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C6515" w14:textId="77777777" w:rsidR="00BC4942" w:rsidRDefault="00BC4942" w:rsidP="00F367C8">
      <w:pPr>
        <w:pStyle w:val="Heading1-nonumbers"/>
        <w:numPr>
          <w:ilvl w:val="0"/>
          <w:numId w:val="0"/>
        </w:numPr>
        <w:jc w:val="center"/>
        <w:rPr>
          <w:sz w:val="36"/>
          <w:szCs w:val="36"/>
        </w:rPr>
      </w:pPr>
    </w:p>
    <w:p w14:paraId="436ECB11" w14:textId="63E5199B" w:rsidR="008327EA" w:rsidRPr="00F367C8" w:rsidRDefault="00F367C8" w:rsidP="00F367C8">
      <w:pPr>
        <w:pStyle w:val="Heading1-nonumbers"/>
        <w:numPr>
          <w:ilvl w:val="0"/>
          <w:numId w:val="0"/>
        </w:numPr>
        <w:jc w:val="center"/>
        <w:rPr>
          <w:sz w:val="36"/>
          <w:szCs w:val="36"/>
        </w:rPr>
      </w:pPr>
      <w:r w:rsidRPr="00F367C8">
        <w:rPr>
          <w:sz w:val="36"/>
          <w:szCs w:val="36"/>
        </w:rPr>
        <w:t>Engineering</w:t>
      </w:r>
      <w:r w:rsidR="00132B8E" w:rsidRPr="00F367C8">
        <w:rPr>
          <w:sz w:val="36"/>
          <w:szCs w:val="36"/>
        </w:rPr>
        <w:t xml:space="preserve"> Assessment Summary </w:t>
      </w:r>
      <w:r w:rsidR="009471B1">
        <w:rPr>
          <w:sz w:val="36"/>
          <w:szCs w:val="36"/>
        </w:rPr>
        <w:t xml:space="preserve">Report </w:t>
      </w:r>
      <w:r w:rsidR="00132B8E" w:rsidRPr="00F367C8">
        <w:rPr>
          <w:sz w:val="36"/>
          <w:szCs w:val="36"/>
        </w:rPr>
        <w:t>Template</w:t>
      </w:r>
    </w:p>
    <w:p w14:paraId="0C712F82" w14:textId="3103FA99" w:rsidR="005C7003" w:rsidRPr="00864C35" w:rsidRDefault="009471B1" w:rsidP="00F367C8">
      <w:pPr>
        <w:spacing w:after="1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Version 1.0 - 3 July</w:t>
      </w:r>
      <w:r w:rsidR="00C92B38">
        <w:rPr>
          <w:b/>
          <w:color w:val="FF0000"/>
          <w:sz w:val="28"/>
          <w:szCs w:val="28"/>
        </w:rPr>
        <w:t xml:space="preserve"> 2017</w:t>
      </w:r>
    </w:p>
    <w:p w14:paraId="6D384A04" w14:textId="77777777" w:rsidR="00BC4942" w:rsidRPr="00864C35" w:rsidRDefault="00BC4942" w:rsidP="00132B8E">
      <w:pPr>
        <w:pStyle w:val="ExecText"/>
        <w:rPr>
          <w:b/>
          <w:sz w:val="22"/>
          <w:szCs w:val="22"/>
        </w:rPr>
      </w:pPr>
      <w:bookmarkStart w:id="0" w:name="_Toc341085809"/>
    </w:p>
    <w:p w14:paraId="237C79B6" w14:textId="77777777" w:rsidR="00BC4942" w:rsidRPr="00864C35" w:rsidRDefault="00BC4942" w:rsidP="00132B8E">
      <w:pPr>
        <w:pStyle w:val="ExecText"/>
        <w:rPr>
          <w:b/>
          <w:sz w:val="22"/>
          <w:szCs w:val="22"/>
        </w:rPr>
      </w:pPr>
    </w:p>
    <w:p w14:paraId="7955F123" w14:textId="77777777" w:rsidR="007231D1" w:rsidRPr="00864C35" w:rsidRDefault="007231D1" w:rsidP="00132B8E">
      <w:pPr>
        <w:pStyle w:val="ExecText"/>
        <w:rPr>
          <w:b/>
          <w:sz w:val="24"/>
          <w:szCs w:val="24"/>
        </w:rPr>
      </w:pPr>
      <w:r w:rsidRPr="00864C35">
        <w:rPr>
          <w:b/>
          <w:sz w:val="24"/>
          <w:szCs w:val="24"/>
        </w:rPr>
        <w:t>Overview</w:t>
      </w:r>
    </w:p>
    <w:p w14:paraId="7110CA7E" w14:textId="416AD6D5" w:rsidR="007231D1" w:rsidRDefault="000F5F5C" w:rsidP="00B61533">
      <w:pPr>
        <w:pStyle w:val="ExecText"/>
        <w:spacing w:before="0" w:after="0"/>
        <w:rPr>
          <w:sz w:val="22"/>
          <w:szCs w:val="22"/>
        </w:rPr>
      </w:pPr>
      <w:r w:rsidRPr="00864C35">
        <w:rPr>
          <w:sz w:val="22"/>
          <w:szCs w:val="22"/>
        </w:rPr>
        <w:t>The</w:t>
      </w:r>
      <w:r w:rsidR="00132B8E" w:rsidRPr="00864C35">
        <w:rPr>
          <w:sz w:val="22"/>
          <w:szCs w:val="22"/>
        </w:rPr>
        <w:t xml:space="preserve"> </w:t>
      </w:r>
      <w:r w:rsidRPr="00864C35">
        <w:rPr>
          <w:sz w:val="22"/>
          <w:szCs w:val="22"/>
        </w:rPr>
        <w:t xml:space="preserve">following </w:t>
      </w:r>
      <w:r w:rsidR="009471B1">
        <w:rPr>
          <w:sz w:val="22"/>
          <w:szCs w:val="22"/>
        </w:rPr>
        <w:t xml:space="preserve">table provides a </w:t>
      </w:r>
      <w:r w:rsidR="00660F44">
        <w:rPr>
          <w:sz w:val="22"/>
          <w:szCs w:val="22"/>
        </w:rPr>
        <w:t>template</w:t>
      </w:r>
      <w:r w:rsidR="00B61533">
        <w:rPr>
          <w:sz w:val="22"/>
          <w:szCs w:val="22"/>
        </w:rPr>
        <w:t xml:space="preserve"> </w:t>
      </w:r>
      <w:r w:rsidR="009471B1">
        <w:rPr>
          <w:sz w:val="22"/>
          <w:szCs w:val="22"/>
        </w:rPr>
        <w:t xml:space="preserve">for an </w:t>
      </w:r>
      <w:r w:rsidR="009471B1" w:rsidRPr="009471B1">
        <w:rPr>
          <w:i/>
          <w:sz w:val="22"/>
          <w:szCs w:val="22"/>
        </w:rPr>
        <w:t>Assessment Summary Report</w:t>
      </w:r>
      <w:r w:rsidR="009471B1">
        <w:rPr>
          <w:sz w:val="22"/>
          <w:szCs w:val="22"/>
        </w:rPr>
        <w:t xml:space="preserve"> for</w:t>
      </w:r>
      <w:r w:rsidR="00132B8E" w:rsidRPr="00864C35">
        <w:rPr>
          <w:sz w:val="22"/>
          <w:szCs w:val="22"/>
        </w:rPr>
        <w:t xml:space="preserve"> </w:t>
      </w:r>
      <w:r w:rsidR="009471B1">
        <w:rPr>
          <w:sz w:val="22"/>
          <w:szCs w:val="22"/>
        </w:rPr>
        <w:t>seismic a</w:t>
      </w:r>
      <w:r w:rsidR="00132B8E" w:rsidRPr="00864C35">
        <w:rPr>
          <w:sz w:val="22"/>
          <w:szCs w:val="22"/>
        </w:rPr>
        <w:t>ssessment</w:t>
      </w:r>
      <w:r w:rsidR="009471B1">
        <w:rPr>
          <w:sz w:val="22"/>
          <w:szCs w:val="22"/>
        </w:rPr>
        <w:t>s</w:t>
      </w:r>
      <w:r w:rsidR="00132B8E" w:rsidRPr="00864C35">
        <w:rPr>
          <w:sz w:val="22"/>
          <w:szCs w:val="22"/>
        </w:rPr>
        <w:t xml:space="preserve"> </w:t>
      </w:r>
      <w:r w:rsidR="009471B1">
        <w:rPr>
          <w:sz w:val="22"/>
          <w:szCs w:val="22"/>
        </w:rPr>
        <w:t>undertaken</w:t>
      </w:r>
      <w:r w:rsidR="00132B8E" w:rsidRPr="00864C35">
        <w:rPr>
          <w:sz w:val="22"/>
          <w:szCs w:val="22"/>
        </w:rPr>
        <w:t xml:space="preserve"> </w:t>
      </w:r>
      <w:r w:rsidR="00C913C4" w:rsidRPr="00864C35">
        <w:rPr>
          <w:sz w:val="22"/>
          <w:szCs w:val="22"/>
        </w:rPr>
        <w:t xml:space="preserve">using </w:t>
      </w:r>
      <w:r w:rsidR="00DC6D12" w:rsidRPr="00864C35">
        <w:rPr>
          <w:i/>
          <w:sz w:val="22"/>
          <w:szCs w:val="22"/>
        </w:rPr>
        <w:t>T</w:t>
      </w:r>
      <w:r w:rsidR="00C913C4" w:rsidRPr="00864C35">
        <w:rPr>
          <w:i/>
          <w:sz w:val="22"/>
          <w:szCs w:val="22"/>
        </w:rPr>
        <w:t>he</w:t>
      </w:r>
      <w:r w:rsidR="00C913C4" w:rsidRPr="00864C35">
        <w:rPr>
          <w:sz w:val="22"/>
          <w:szCs w:val="22"/>
        </w:rPr>
        <w:t xml:space="preserve"> </w:t>
      </w:r>
      <w:r w:rsidR="009471B1">
        <w:rPr>
          <w:i/>
          <w:sz w:val="22"/>
          <w:szCs w:val="22"/>
        </w:rPr>
        <w:t xml:space="preserve">Technical Guidelines for Engineering </w:t>
      </w:r>
      <w:r w:rsidR="00C913C4" w:rsidRPr="00864C35">
        <w:rPr>
          <w:i/>
          <w:sz w:val="22"/>
          <w:szCs w:val="22"/>
        </w:rPr>
        <w:t>Assessment</w:t>
      </w:r>
      <w:r w:rsidR="009471B1">
        <w:rPr>
          <w:i/>
          <w:sz w:val="22"/>
          <w:szCs w:val="22"/>
        </w:rPr>
        <w:t>s</w:t>
      </w:r>
      <w:r w:rsidR="009471B1">
        <w:rPr>
          <w:sz w:val="22"/>
          <w:szCs w:val="22"/>
        </w:rPr>
        <w:t xml:space="preserve"> </w:t>
      </w:r>
      <w:r w:rsidR="00A0183B">
        <w:rPr>
          <w:sz w:val="22"/>
          <w:szCs w:val="22"/>
        </w:rPr>
        <w:t>–</w:t>
      </w:r>
      <w:r w:rsidR="009471B1">
        <w:rPr>
          <w:sz w:val="22"/>
          <w:szCs w:val="22"/>
        </w:rPr>
        <w:t xml:space="preserve"> </w:t>
      </w:r>
      <w:r w:rsidR="00A0183B">
        <w:rPr>
          <w:sz w:val="22"/>
          <w:szCs w:val="22"/>
        </w:rPr>
        <w:t xml:space="preserve">as referred to in Section A8.5 of </w:t>
      </w:r>
      <w:r w:rsidR="009471B1">
        <w:rPr>
          <w:sz w:val="22"/>
          <w:szCs w:val="22"/>
        </w:rPr>
        <w:t>the Guidelines</w:t>
      </w:r>
      <w:r w:rsidR="00132B8E" w:rsidRPr="00864C35">
        <w:rPr>
          <w:sz w:val="22"/>
          <w:szCs w:val="22"/>
        </w:rPr>
        <w:t xml:space="preserve">. </w:t>
      </w:r>
      <w:r w:rsidR="00DC6D12" w:rsidRPr="00864C35">
        <w:rPr>
          <w:sz w:val="22"/>
          <w:szCs w:val="22"/>
        </w:rPr>
        <w:t xml:space="preserve"> </w:t>
      </w:r>
    </w:p>
    <w:p w14:paraId="2C352A80" w14:textId="77777777" w:rsidR="00B61533" w:rsidRDefault="00B61533" w:rsidP="00B61533">
      <w:pPr>
        <w:pStyle w:val="ExecText"/>
        <w:spacing w:before="0" w:after="0"/>
        <w:rPr>
          <w:sz w:val="22"/>
          <w:szCs w:val="22"/>
        </w:rPr>
      </w:pPr>
    </w:p>
    <w:p w14:paraId="3C46DB5A" w14:textId="21C868B7" w:rsidR="00617E82" w:rsidRDefault="00617E82" w:rsidP="00617E82">
      <w:pPr>
        <w:pStyle w:val="ExecText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For engineering assessments being undertaken for potentially </w:t>
      </w:r>
      <w:proofErr w:type="spellStart"/>
      <w:r>
        <w:rPr>
          <w:sz w:val="22"/>
          <w:szCs w:val="22"/>
        </w:rPr>
        <w:t>earthquake-prone</w:t>
      </w:r>
      <w:proofErr w:type="spellEnd"/>
      <w:r>
        <w:rPr>
          <w:sz w:val="22"/>
          <w:szCs w:val="22"/>
        </w:rPr>
        <w:t xml:space="preserve"> buildings, this summary template meets the requirements of </w:t>
      </w:r>
      <w:r w:rsidR="00164DD3">
        <w:rPr>
          <w:sz w:val="22"/>
          <w:szCs w:val="22"/>
        </w:rPr>
        <w:t>S</w:t>
      </w:r>
      <w:r>
        <w:rPr>
          <w:sz w:val="22"/>
          <w:szCs w:val="22"/>
        </w:rPr>
        <w:t xml:space="preserve">ection 2.5 of the EPB methodology.  For engineering assessments being undertaken for other purposes, it is strongly recommended this summary template is used. </w:t>
      </w:r>
    </w:p>
    <w:p w14:paraId="3305C39F" w14:textId="77777777" w:rsidR="00471DA8" w:rsidRPr="00864C35" w:rsidRDefault="00471DA8" w:rsidP="00B61533">
      <w:pPr>
        <w:pStyle w:val="ExecText"/>
        <w:spacing w:before="0" w:after="0"/>
        <w:rPr>
          <w:sz w:val="22"/>
          <w:szCs w:val="22"/>
        </w:rPr>
      </w:pPr>
    </w:p>
    <w:p w14:paraId="170A6B37" w14:textId="77777777" w:rsidR="009471B1" w:rsidRDefault="00F367C8" w:rsidP="00B61533">
      <w:pPr>
        <w:pStyle w:val="ExecText"/>
        <w:spacing w:before="0" w:after="0"/>
        <w:rPr>
          <w:sz w:val="22"/>
          <w:szCs w:val="22"/>
        </w:rPr>
      </w:pPr>
      <w:r w:rsidRPr="00864C35">
        <w:rPr>
          <w:sz w:val="22"/>
          <w:szCs w:val="22"/>
        </w:rPr>
        <w:t xml:space="preserve">This </w:t>
      </w:r>
      <w:r w:rsidR="003A53F2">
        <w:rPr>
          <w:sz w:val="22"/>
          <w:szCs w:val="22"/>
        </w:rPr>
        <w:t>t</w:t>
      </w:r>
      <w:r w:rsidR="00660F44">
        <w:rPr>
          <w:sz w:val="22"/>
          <w:szCs w:val="22"/>
        </w:rPr>
        <w:t>emplate</w:t>
      </w:r>
      <w:r w:rsidR="009471B1">
        <w:rPr>
          <w:sz w:val="22"/>
          <w:szCs w:val="22"/>
        </w:rPr>
        <w:t>, which can be downloaded from</w:t>
      </w:r>
      <w:r w:rsidRPr="00864C35">
        <w:rPr>
          <w:sz w:val="22"/>
          <w:szCs w:val="22"/>
        </w:rPr>
        <w:t xml:space="preserve"> </w:t>
      </w:r>
      <w:hyperlink r:id="rId9" w:history="1">
        <w:r w:rsidR="009471B1" w:rsidRPr="00F52E58">
          <w:rPr>
            <w:rStyle w:val="Hyperlink"/>
            <w:sz w:val="22"/>
            <w:szCs w:val="22"/>
          </w:rPr>
          <w:t>www.EQ-Assess.org.nz</w:t>
        </w:r>
      </w:hyperlink>
      <w:r w:rsidR="009471B1">
        <w:rPr>
          <w:sz w:val="22"/>
          <w:szCs w:val="22"/>
        </w:rPr>
        <w:t xml:space="preserve"> , </w:t>
      </w:r>
      <w:r w:rsidR="00B61533">
        <w:rPr>
          <w:sz w:val="22"/>
          <w:szCs w:val="22"/>
        </w:rPr>
        <w:t>contains</w:t>
      </w:r>
      <w:r w:rsidRPr="00864C35">
        <w:rPr>
          <w:sz w:val="22"/>
          <w:szCs w:val="22"/>
        </w:rPr>
        <w:t xml:space="preserve"> a summary of </w:t>
      </w:r>
      <w:r w:rsidR="009471B1">
        <w:rPr>
          <w:sz w:val="22"/>
          <w:szCs w:val="22"/>
        </w:rPr>
        <w:t>the following information:</w:t>
      </w:r>
    </w:p>
    <w:p w14:paraId="2AEC2755" w14:textId="77777777" w:rsidR="009471B1" w:rsidRDefault="009471B1" w:rsidP="00B61533">
      <w:pPr>
        <w:pStyle w:val="ExecText"/>
        <w:spacing w:before="0" w:after="0"/>
        <w:rPr>
          <w:sz w:val="22"/>
          <w:szCs w:val="22"/>
        </w:rPr>
      </w:pPr>
    </w:p>
    <w:p w14:paraId="1DF01BB3" w14:textId="035D72B4" w:rsidR="009471B1" w:rsidRPr="00164DD3" w:rsidRDefault="009471B1" w:rsidP="00164DD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 w:line="240" w:lineRule="auto"/>
        <w:ind w:left="641" w:hanging="357"/>
        <w:contextualSpacing w:val="0"/>
        <w:rPr>
          <w:rFonts w:eastAsiaTheme="minorHAnsi" w:cs="Arial"/>
          <w:b/>
          <w:bCs/>
          <w:sz w:val="22"/>
          <w:szCs w:val="22"/>
        </w:rPr>
      </w:pPr>
      <w:r w:rsidRPr="00164DD3">
        <w:rPr>
          <w:rFonts w:eastAsiaTheme="minorHAnsi" w:cs="Arial"/>
          <w:b/>
          <w:bCs/>
          <w:sz w:val="22"/>
          <w:szCs w:val="22"/>
        </w:rPr>
        <w:t>Building information</w:t>
      </w:r>
    </w:p>
    <w:p w14:paraId="1F635A73" w14:textId="5D2B8474" w:rsidR="009471B1" w:rsidRPr="009471B1" w:rsidRDefault="009471B1" w:rsidP="00164DD3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993"/>
        <w:rPr>
          <w:rFonts w:eastAsiaTheme="minorHAnsi" w:cs="Arial"/>
          <w:sz w:val="22"/>
          <w:szCs w:val="22"/>
        </w:rPr>
      </w:pPr>
      <w:r w:rsidRPr="009471B1">
        <w:rPr>
          <w:rFonts w:eastAsiaTheme="minorHAnsi" w:cs="Arial"/>
          <w:sz w:val="22"/>
          <w:szCs w:val="22"/>
        </w:rPr>
        <w:t>Address etc., No. of storeys, year of design, structural system, previous retrofit</w:t>
      </w:r>
    </w:p>
    <w:p w14:paraId="3F7D81C0" w14:textId="77777777" w:rsidR="009471B1" w:rsidRPr="009471B1" w:rsidRDefault="009471B1" w:rsidP="009471B1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Arial"/>
          <w:sz w:val="22"/>
          <w:szCs w:val="22"/>
        </w:rPr>
      </w:pPr>
    </w:p>
    <w:p w14:paraId="75EB8A5D" w14:textId="78BBFF4A" w:rsidR="009471B1" w:rsidRPr="00164DD3" w:rsidRDefault="009471B1" w:rsidP="00164DD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 w:line="240" w:lineRule="auto"/>
        <w:ind w:left="641" w:hanging="357"/>
        <w:contextualSpacing w:val="0"/>
        <w:rPr>
          <w:rFonts w:eastAsiaTheme="minorHAnsi" w:cs="Arial"/>
          <w:b/>
          <w:bCs/>
          <w:sz w:val="22"/>
          <w:szCs w:val="22"/>
        </w:rPr>
      </w:pPr>
      <w:r w:rsidRPr="00164DD3">
        <w:rPr>
          <w:rFonts w:eastAsiaTheme="minorHAnsi" w:cs="Arial"/>
          <w:b/>
          <w:bCs/>
          <w:sz w:val="22"/>
          <w:szCs w:val="22"/>
        </w:rPr>
        <w:t>Assessment information</w:t>
      </w:r>
    </w:p>
    <w:p w14:paraId="65609BFB" w14:textId="6A202BFF" w:rsidR="009471B1" w:rsidRPr="009471B1" w:rsidRDefault="009471B1" w:rsidP="00164DD3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993"/>
        <w:rPr>
          <w:rFonts w:eastAsiaTheme="minorHAnsi" w:cs="Arial"/>
          <w:sz w:val="22"/>
          <w:szCs w:val="22"/>
        </w:rPr>
      </w:pPr>
      <w:r w:rsidRPr="009471B1">
        <w:rPr>
          <w:rFonts w:eastAsiaTheme="minorHAnsi" w:cs="Arial"/>
          <w:sz w:val="22"/>
          <w:szCs w:val="22"/>
        </w:rPr>
        <w:t xml:space="preserve">Person responsible for the assessment, when inspected, what information reviewed, </w:t>
      </w:r>
      <w:proofErr w:type="spellStart"/>
      <w:r w:rsidRPr="009471B1">
        <w:rPr>
          <w:rFonts w:eastAsiaTheme="minorHAnsi" w:cs="Arial"/>
          <w:sz w:val="22"/>
          <w:szCs w:val="22"/>
        </w:rPr>
        <w:t>geotech</w:t>
      </w:r>
      <w:proofErr w:type="spellEnd"/>
      <w:r w:rsidRPr="009471B1">
        <w:rPr>
          <w:rFonts w:eastAsiaTheme="minorHAnsi" w:cs="Arial"/>
          <w:sz w:val="22"/>
          <w:szCs w:val="22"/>
        </w:rPr>
        <w:t xml:space="preserve"> info, previous reports referred to</w:t>
      </w:r>
    </w:p>
    <w:p w14:paraId="4CE7716D" w14:textId="77777777" w:rsidR="009471B1" w:rsidRPr="009471B1" w:rsidRDefault="009471B1" w:rsidP="009471B1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Arial"/>
          <w:sz w:val="22"/>
          <w:szCs w:val="22"/>
        </w:rPr>
      </w:pPr>
    </w:p>
    <w:p w14:paraId="464CDEAD" w14:textId="1D3B3F35" w:rsidR="009471B1" w:rsidRPr="00164DD3" w:rsidRDefault="009471B1" w:rsidP="00164DD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 w:line="240" w:lineRule="auto"/>
        <w:ind w:left="641" w:hanging="357"/>
        <w:contextualSpacing w:val="0"/>
        <w:rPr>
          <w:rFonts w:eastAsiaTheme="minorHAnsi" w:cs="Arial"/>
          <w:b/>
          <w:bCs/>
          <w:sz w:val="22"/>
          <w:szCs w:val="22"/>
        </w:rPr>
      </w:pPr>
      <w:r w:rsidRPr="00164DD3">
        <w:rPr>
          <w:rFonts w:eastAsiaTheme="minorHAnsi" w:cs="Arial"/>
          <w:b/>
          <w:bCs/>
          <w:sz w:val="22"/>
          <w:szCs w:val="22"/>
        </w:rPr>
        <w:t>Summary of engineering methodology and key parameters</w:t>
      </w:r>
    </w:p>
    <w:p w14:paraId="0E075B4F" w14:textId="70D97D02" w:rsidR="009471B1" w:rsidRPr="009471B1" w:rsidRDefault="009471B1" w:rsidP="00164DD3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993"/>
        <w:rPr>
          <w:rFonts w:eastAsiaTheme="minorHAnsi" w:cs="Arial"/>
          <w:sz w:val="22"/>
          <w:szCs w:val="22"/>
        </w:rPr>
      </w:pPr>
      <w:r w:rsidRPr="009471B1">
        <w:rPr>
          <w:rFonts w:eastAsiaTheme="minorHAnsi" w:cs="Arial"/>
          <w:sz w:val="22"/>
          <w:szCs w:val="22"/>
        </w:rPr>
        <w:t>Assessment methodology used, and how these Guidelines were applied</w:t>
      </w:r>
    </w:p>
    <w:p w14:paraId="65F731CB" w14:textId="77777777" w:rsidR="009471B1" w:rsidRPr="009471B1" w:rsidRDefault="009471B1" w:rsidP="009471B1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Arial"/>
          <w:sz w:val="22"/>
          <w:szCs w:val="22"/>
        </w:rPr>
      </w:pPr>
    </w:p>
    <w:p w14:paraId="4B468B9D" w14:textId="5562C1D8" w:rsidR="009471B1" w:rsidRPr="00164DD3" w:rsidRDefault="009471B1" w:rsidP="00164DD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 w:line="240" w:lineRule="auto"/>
        <w:ind w:left="641" w:hanging="357"/>
        <w:contextualSpacing w:val="0"/>
        <w:rPr>
          <w:rFonts w:eastAsiaTheme="minorHAnsi" w:cs="Arial"/>
          <w:b/>
          <w:bCs/>
          <w:sz w:val="22"/>
          <w:szCs w:val="22"/>
        </w:rPr>
      </w:pPr>
      <w:r w:rsidRPr="00164DD3">
        <w:rPr>
          <w:rFonts w:eastAsiaTheme="minorHAnsi" w:cs="Arial"/>
          <w:b/>
          <w:bCs/>
          <w:sz w:val="22"/>
          <w:szCs w:val="22"/>
        </w:rPr>
        <w:t>Assessment outcomes</w:t>
      </w:r>
    </w:p>
    <w:p w14:paraId="40ADB355" w14:textId="54B1EBCD" w:rsidR="009471B1" w:rsidRPr="009471B1" w:rsidRDefault="009471B1" w:rsidP="00164DD3">
      <w:pPr>
        <w:pStyle w:val="ExecText"/>
        <w:numPr>
          <w:ilvl w:val="0"/>
          <w:numId w:val="6"/>
        </w:numPr>
        <w:spacing w:before="0" w:after="0"/>
        <w:ind w:left="993"/>
        <w:rPr>
          <w:sz w:val="22"/>
          <w:szCs w:val="22"/>
        </w:rPr>
      </w:pPr>
      <w:r w:rsidRPr="009471B1">
        <w:rPr>
          <w:rFonts w:eastAsiaTheme="minorHAnsi"/>
          <w:i/>
          <w:iCs/>
          <w:sz w:val="22"/>
          <w:szCs w:val="22"/>
        </w:rPr>
        <w:t xml:space="preserve">%NBS </w:t>
      </w:r>
      <w:r w:rsidRPr="009471B1">
        <w:rPr>
          <w:rFonts w:eastAsiaTheme="minorHAnsi"/>
          <w:sz w:val="22"/>
          <w:szCs w:val="22"/>
        </w:rPr>
        <w:t>rating, seismic grade and qualitative risk classification, governing Critical Structural Weakness</w:t>
      </w:r>
      <w:r w:rsidR="00164DD3">
        <w:rPr>
          <w:rFonts w:eastAsiaTheme="minorHAnsi"/>
          <w:sz w:val="22"/>
          <w:szCs w:val="22"/>
        </w:rPr>
        <w:t>; mode of failure and physical consequence statement</w:t>
      </w:r>
    </w:p>
    <w:p w14:paraId="02DABB36" w14:textId="77777777" w:rsidR="00B61533" w:rsidRDefault="00B61533" w:rsidP="00B61533">
      <w:pPr>
        <w:pStyle w:val="ExecText"/>
        <w:spacing w:before="0" w:after="0"/>
        <w:rPr>
          <w:sz w:val="22"/>
          <w:szCs w:val="22"/>
        </w:rPr>
      </w:pPr>
    </w:p>
    <w:p w14:paraId="1C4CC46F" w14:textId="0588EAAD" w:rsidR="00132B8E" w:rsidRPr="00864C35" w:rsidRDefault="00617E82" w:rsidP="00B61533">
      <w:pPr>
        <w:pStyle w:val="ExecText"/>
        <w:spacing w:before="0" w:after="0"/>
        <w:rPr>
          <w:sz w:val="22"/>
          <w:szCs w:val="22"/>
        </w:rPr>
      </w:pPr>
      <w:r>
        <w:rPr>
          <w:sz w:val="22"/>
          <w:szCs w:val="22"/>
        </w:rPr>
        <w:t>This template may be used for</w:t>
      </w:r>
      <w:r w:rsidR="00F367C8" w:rsidRPr="00864C35">
        <w:rPr>
          <w:sz w:val="22"/>
          <w:szCs w:val="22"/>
        </w:rPr>
        <w:t xml:space="preserve"> both Initial Seismic Assessment</w:t>
      </w:r>
      <w:r>
        <w:rPr>
          <w:sz w:val="22"/>
          <w:szCs w:val="22"/>
        </w:rPr>
        <w:t>s</w:t>
      </w:r>
      <w:r w:rsidR="00F367C8" w:rsidRPr="00864C35">
        <w:rPr>
          <w:sz w:val="22"/>
          <w:szCs w:val="22"/>
        </w:rPr>
        <w:t xml:space="preserve"> (ISA) </w:t>
      </w:r>
      <w:r>
        <w:rPr>
          <w:sz w:val="22"/>
          <w:szCs w:val="22"/>
        </w:rPr>
        <w:t>and</w:t>
      </w:r>
      <w:r w:rsidR="00F367C8" w:rsidRPr="00864C35">
        <w:rPr>
          <w:sz w:val="22"/>
          <w:szCs w:val="22"/>
        </w:rPr>
        <w:t xml:space="preserve"> Detailed Seismic Assessment</w:t>
      </w:r>
      <w:r>
        <w:rPr>
          <w:sz w:val="22"/>
          <w:szCs w:val="22"/>
        </w:rPr>
        <w:t>s</w:t>
      </w:r>
      <w:r w:rsidR="00F367C8" w:rsidRPr="00864C35">
        <w:rPr>
          <w:sz w:val="22"/>
          <w:szCs w:val="22"/>
        </w:rPr>
        <w:t xml:space="preserve"> (DSA) </w:t>
      </w:r>
      <w:r w:rsidR="003A53F2" w:rsidRPr="00864C35">
        <w:rPr>
          <w:sz w:val="22"/>
          <w:szCs w:val="22"/>
        </w:rPr>
        <w:t xml:space="preserve">using Part B </w:t>
      </w:r>
      <w:r w:rsidR="003A53F2">
        <w:rPr>
          <w:sz w:val="22"/>
          <w:szCs w:val="22"/>
        </w:rPr>
        <w:t>or</w:t>
      </w:r>
      <w:r w:rsidR="00F367C8" w:rsidRPr="00864C35">
        <w:rPr>
          <w:sz w:val="22"/>
          <w:szCs w:val="22"/>
        </w:rPr>
        <w:t xml:space="preserve"> Part C</w:t>
      </w:r>
      <w:r w:rsidR="003A53F2">
        <w:rPr>
          <w:sz w:val="22"/>
          <w:szCs w:val="22"/>
        </w:rPr>
        <w:t xml:space="preserve"> of the Guidelines respectively</w:t>
      </w:r>
      <w:r w:rsidR="00F367C8" w:rsidRPr="00864C35">
        <w:rPr>
          <w:sz w:val="22"/>
          <w:szCs w:val="22"/>
        </w:rPr>
        <w:t xml:space="preserve">. </w:t>
      </w:r>
    </w:p>
    <w:p w14:paraId="4818AA8C" w14:textId="77777777" w:rsidR="007231D1" w:rsidRDefault="007231D1" w:rsidP="00B61533">
      <w:pPr>
        <w:pStyle w:val="ExecText"/>
        <w:spacing w:before="0" w:after="0"/>
        <w:rPr>
          <w:sz w:val="22"/>
          <w:szCs w:val="22"/>
        </w:rPr>
      </w:pPr>
    </w:p>
    <w:p w14:paraId="44423B21" w14:textId="05E7A7CD" w:rsidR="00AF0654" w:rsidRDefault="00485D7C" w:rsidP="00B61533">
      <w:pPr>
        <w:pStyle w:val="ExecText"/>
        <w:spacing w:before="0" w:after="0"/>
        <w:rPr>
          <w:sz w:val="22"/>
          <w:szCs w:val="22"/>
        </w:rPr>
      </w:pPr>
      <w:r>
        <w:rPr>
          <w:sz w:val="22"/>
          <w:szCs w:val="22"/>
        </w:rPr>
        <w:t>Additional comments may be added if required.</w:t>
      </w:r>
    </w:p>
    <w:p w14:paraId="3BE33E46" w14:textId="77777777" w:rsidR="00AF0654" w:rsidRDefault="00AF0654" w:rsidP="00B61533">
      <w:pPr>
        <w:pStyle w:val="ExecText"/>
        <w:spacing w:before="0" w:after="0"/>
        <w:rPr>
          <w:sz w:val="22"/>
          <w:szCs w:val="22"/>
        </w:rPr>
      </w:pPr>
    </w:p>
    <w:p w14:paraId="0C056B12" w14:textId="77777777" w:rsidR="00AF0654" w:rsidRDefault="00AF0654" w:rsidP="00B61533">
      <w:pPr>
        <w:pStyle w:val="ExecText"/>
        <w:spacing w:before="0" w:after="0"/>
        <w:rPr>
          <w:sz w:val="22"/>
          <w:szCs w:val="22"/>
        </w:rPr>
      </w:pPr>
    </w:p>
    <w:p w14:paraId="006AE0B6" w14:textId="0EBBCC9E" w:rsidR="00AF0654" w:rsidRPr="00C913C4" w:rsidRDefault="00AF0654" w:rsidP="00AF0654">
      <w:pPr>
        <w:jc w:val="right"/>
        <w:rPr>
          <w:sz w:val="16"/>
          <w:szCs w:val="16"/>
        </w:rPr>
      </w:pPr>
      <w:r w:rsidRPr="00C913C4">
        <w:rPr>
          <w:sz w:val="16"/>
          <w:szCs w:val="16"/>
        </w:rPr>
        <w:t xml:space="preserve">Assessment </w:t>
      </w:r>
      <w:r>
        <w:rPr>
          <w:sz w:val="16"/>
          <w:szCs w:val="16"/>
        </w:rPr>
        <w:t xml:space="preserve">Summary </w:t>
      </w:r>
      <w:r w:rsidR="006049D7">
        <w:rPr>
          <w:sz w:val="16"/>
          <w:szCs w:val="16"/>
        </w:rPr>
        <w:t xml:space="preserve">Report </w:t>
      </w:r>
      <w:r>
        <w:rPr>
          <w:sz w:val="16"/>
          <w:szCs w:val="16"/>
        </w:rPr>
        <w:t>Templa</w:t>
      </w:r>
      <w:r w:rsidR="006049D7">
        <w:rPr>
          <w:sz w:val="16"/>
          <w:szCs w:val="16"/>
        </w:rPr>
        <w:t>te 20170701</w:t>
      </w:r>
    </w:p>
    <w:p w14:paraId="216D525A" w14:textId="77777777" w:rsidR="00F367C8" w:rsidRDefault="00F367C8">
      <w:pPr>
        <w:suppressAutoHyphens w:val="0"/>
        <w:spacing w:after="200" w:line="276" w:lineRule="auto"/>
        <w:rPr>
          <w:rFonts w:eastAsia="Calibri" w:cs="Arial"/>
          <w:lang w:val="en-US"/>
        </w:rPr>
      </w:pPr>
      <w:r>
        <w:br w:type="page"/>
      </w:r>
    </w:p>
    <w:p w14:paraId="79FCF9B8" w14:textId="77777777" w:rsidR="00132B8E" w:rsidRPr="00BC4F74" w:rsidRDefault="00132B8E" w:rsidP="00132B8E">
      <w:pPr>
        <w:pStyle w:val="ExecText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662"/>
      </w:tblGrid>
      <w:tr w:rsidR="00C20603" w:rsidRPr="00342270" w14:paraId="4F54FA13" w14:textId="77777777" w:rsidTr="0016372C">
        <w:tc>
          <w:tcPr>
            <w:tcW w:w="9087" w:type="dxa"/>
            <w:gridSpan w:val="2"/>
            <w:shd w:val="clear" w:color="000000" w:fill="C4BC96"/>
            <w:vAlign w:val="center"/>
          </w:tcPr>
          <w:p w14:paraId="7904FC6E" w14:textId="3E616C2D" w:rsidR="00C20603" w:rsidRPr="00BB5C5D" w:rsidRDefault="00164DD3" w:rsidP="00C20603">
            <w:pPr>
              <w:suppressAutoHyphens w:val="0"/>
              <w:spacing w:before="120" w:after="120" w:line="240" w:lineRule="auto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1.   </w:t>
            </w:r>
            <w:r w:rsidR="00C20603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Building Information</w:t>
            </w:r>
          </w:p>
        </w:tc>
      </w:tr>
      <w:bookmarkEnd w:id="0"/>
      <w:tr w:rsidR="00132B8E" w:rsidRPr="00342270" w14:paraId="1CBE1A38" w14:textId="77777777" w:rsidTr="006049D7">
        <w:tc>
          <w:tcPr>
            <w:tcW w:w="2425" w:type="dxa"/>
            <w:shd w:val="clear" w:color="000000" w:fill="C4BC96"/>
            <w:vAlign w:val="center"/>
          </w:tcPr>
          <w:p w14:paraId="0A0A9D52" w14:textId="77777777" w:rsidR="00132B8E" w:rsidRPr="00D355F8" w:rsidRDefault="00C913C4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Building Name/ </w:t>
            </w:r>
            <w:r w:rsidRPr="00D355F8">
              <w:rPr>
                <w:rFonts w:ascii="Calibri" w:hAnsi="Calibri" w:cs="Calibri"/>
                <w:bCs/>
                <w:color w:val="000000"/>
                <w:lang w:eastAsia="en-NZ"/>
              </w:rPr>
              <w:t>Description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54421447" w14:textId="77777777" w:rsidR="00132B8E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  <w:p w14:paraId="0610B832" w14:textId="77777777" w:rsidR="00BC4942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  <w:p w14:paraId="4A7705D1" w14:textId="77777777" w:rsidR="00BC4942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  <w:p w14:paraId="532710D8" w14:textId="77777777" w:rsidR="00BC4942" w:rsidRPr="00451ABE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32B8E" w:rsidRPr="00342270" w14:paraId="7DBCFD9A" w14:textId="77777777" w:rsidTr="006049D7">
        <w:trPr>
          <w:trHeight w:val="488"/>
        </w:trPr>
        <w:tc>
          <w:tcPr>
            <w:tcW w:w="2425" w:type="dxa"/>
            <w:shd w:val="clear" w:color="000000" w:fill="C4BC96"/>
            <w:vAlign w:val="center"/>
            <w:hideMark/>
          </w:tcPr>
          <w:p w14:paraId="44009176" w14:textId="77777777" w:rsidR="00132B8E" w:rsidRPr="00D355F8" w:rsidRDefault="00C913C4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Street Address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64D941C5" w14:textId="77777777" w:rsidR="00132B8E" w:rsidRPr="00451ABE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0F5F5C" w:rsidRPr="00342270" w14:paraId="0E922C9F" w14:textId="77777777" w:rsidTr="006049D7">
        <w:trPr>
          <w:trHeight w:val="562"/>
        </w:trPr>
        <w:tc>
          <w:tcPr>
            <w:tcW w:w="2425" w:type="dxa"/>
            <w:shd w:val="clear" w:color="000000" w:fill="C4BC96"/>
            <w:vAlign w:val="center"/>
          </w:tcPr>
          <w:p w14:paraId="5659F162" w14:textId="77777777" w:rsidR="000F5F5C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Territorial Authority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538E20EE" w14:textId="77777777" w:rsidR="000F5F5C" w:rsidRPr="00451ABE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32B8E" w:rsidRPr="00342270" w14:paraId="40F1DF9D" w14:textId="77777777" w:rsidTr="006049D7">
        <w:trPr>
          <w:trHeight w:val="569"/>
        </w:trPr>
        <w:tc>
          <w:tcPr>
            <w:tcW w:w="2425" w:type="dxa"/>
            <w:shd w:val="clear" w:color="000000" w:fill="C4BC96"/>
            <w:vAlign w:val="center"/>
          </w:tcPr>
          <w:p w14:paraId="18C6814B" w14:textId="77777777" w:rsidR="00132B8E" w:rsidRPr="00D355F8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No. of Storeys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125AD033" w14:textId="77777777" w:rsidR="00132B8E" w:rsidRPr="00451ABE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0F5F5C" w:rsidRPr="00342270" w14:paraId="6B9774E8" w14:textId="77777777" w:rsidTr="006049D7">
        <w:tc>
          <w:tcPr>
            <w:tcW w:w="2425" w:type="dxa"/>
            <w:shd w:val="clear" w:color="000000" w:fill="C4BC96"/>
            <w:vAlign w:val="center"/>
          </w:tcPr>
          <w:p w14:paraId="1A1C4E86" w14:textId="77777777" w:rsidR="000F5F5C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Area of Typical Floor (approx.)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4AFD1EE8" w14:textId="77777777" w:rsidR="000F5F5C" w:rsidRPr="00451ABE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32B8E" w:rsidRPr="00342270" w14:paraId="0B674EEB" w14:textId="77777777" w:rsidTr="0068638F">
        <w:trPr>
          <w:trHeight w:val="502"/>
        </w:trPr>
        <w:tc>
          <w:tcPr>
            <w:tcW w:w="2425" w:type="dxa"/>
            <w:tcBorders>
              <w:bottom w:val="single" w:sz="4" w:space="0" w:color="auto"/>
            </w:tcBorders>
            <w:shd w:val="clear" w:color="000000" w:fill="C4BC96"/>
            <w:vAlign w:val="center"/>
          </w:tcPr>
          <w:p w14:paraId="2C6CE530" w14:textId="77777777" w:rsidR="00132B8E" w:rsidRPr="00D355F8" w:rsidRDefault="00132B8E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Year of Design (approx.)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68A1347B" w14:textId="77777777" w:rsidR="00132B8E" w:rsidRPr="00451ABE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0F5F5C" w:rsidRPr="00342270" w14:paraId="0E3F974A" w14:textId="77777777" w:rsidTr="006049D7">
        <w:trPr>
          <w:trHeight w:val="552"/>
        </w:trPr>
        <w:tc>
          <w:tcPr>
            <w:tcW w:w="2425" w:type="dxa"/>
            <w:shd w:val="clear" w:color="000000" w:fill="C4BC96"/>
            <w:vAlign w:val="center"/>
          </w:tcPr>
          <w:p w14:paraId="154B46FE" w14:textId="1D0A354D" w:rsidR="000F5F5C" w:rsidRPr="00D355F8" w:rsidRDefault="000F5F5C" w:rsidP="006049D7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NZ Standard</w:t>
            </w:r>
            <w:r w:rsidR="006049D7">
              <w:rPr>
                <w:rFonts w:ascii="Calibri" w:hAnsi="Calibri" w:cs="Calibri"/>
                <w:bCs/>
                <w:color w:val="000000"/>
                <w:lang w:eastAsia="en-NZ"/>
              </w:rPr>
              <w:t>s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 </w:t>
            </w:r>
            <w:r w:rsidR="006049D7">
              <w:rPr>
                <w:rFonts w:ascii="Calibri" w:hAnsi="Calibri" w:cs="Calibri"/>
                <w:bCs/>
                <w:color w:val="000000"/>
                <w:lang w:eastAsia="en-NZ"/>
              </w:rPr>
              <w:t>d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esigned to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3EF4BE7" w14:textId="77777777" w:rsidR="000F5F5C" w:rsidRPr="00451ABE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32B8E" w:rsidRPr="00342270" w14:paraId="34E5C83A" w14:textId="77777777" w:rsidTr="006049D7">
        <w:trPr>
          <w:trHeight w:val="1069"/>
        </w:trPr>
        <w:tc>
          <w:tcPr>
            <w:tcW w:w="2425" w:type="dxa"/>
            <w:shd w:val="clear" w:color="000000" w:fill="C4BC96"/>
            <w:vAlign w:val="center"/>
            <w:hideMark/>
          </w:tcPr>
          <w:p w14:paraId="389BB877" w14:textId="77777777" w:rsidR="00132B8E" w:rsidRPr="006049D7" w:rsidRDefault="000F5F5C" w:rsidP="000F5F5C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 w:themeColor="text1"/>
                <w:lang w:eastAsia="en-NZ"/>
              </w:rPr>
            </w:pPr>
            <w:r w:rsidRPr="006049D7">
              <w:rPr>
                <w:rFonts w:ascii="Calibri" w:hAnsi="Calibri" w:cs="Calibri"/>
                <w:bCs/>
                <w:color w:val="000000" w:themeColor="text1"/>
                <w:lang w:eastAsia="en-NZ"/>
              </w:rPr>
              <w:t>Structural System including Foundations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9008B1E" w14:textId="77777777" w:rsidR="00BC4942" w:rsidRPr="00451ABE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B577A6" w:rsidRPr="00342270" w14:paraId="18389678" w14:textId="77777777" w:rsidTr="006049D7">
        <w:tc>
          <w:tcPr>
            <w:tcW w:w="2425" w:type="dxa"/>
            <w:shd w:val="clear" w:color="000000" w:fill="C4BC96"/>
            <w:vAlign w:val="center"/>
          </w:tcPr>
          <w:p w14:paraId="38E6FDA9" w14:textId="1FF1CC73" w:rsidR="00B577A6" w:rsidRPr="006049D7" w:rsidRDefault="00B577A6" w:rsidP="00B748C4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 w:themeColor="text1"/>
                <w:lang w:eastAsia="en-NZ"/>
              </w:rPr>
            </w:pPr>
            <w:r w:rsidRPr="006049D7">
              <w:rPr>
                <w:rFonts w:ascii="Calibri" w:hAnsi="Calibri" w:cs="Calibri"/>
                <w:bCs/>
                <w:color w:val="000000" w:themeColor="text1"/>
                <w:lang w:eastAsia="en-NZ"/>
              </w:rPr>
              <w:t>Does the building comprise a shared structural form or shares structural elements with any other adjacent titles?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109DFE7C" w14:textId="77777777" w:rsidR="00B577A6" w:rsidRPr="00451ABE" w:rsidRDefault="00B577A6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B748C4" w:rsidRPr="00342270" w14:paraId="71484077" w14:textId="77777777" w:rsidTr="006049D7">
        <w:tc>
          <w:tcPr>
            <w:tcW w:w="2425" w:type="dxa"/>
            <w:shd w:val="clear" w:color="000000" w:fill="C4BC96"/>
            <w:vAlign w:val="center"/>
          </w:tcPr>
          <w:p w14:paraId="6E3F3A1A" w14:textId="77777777" w:rsidR="00B748C4" w:rsidRPr="006049D7" w:rsidRDefault="00CA6DBF" w:rsidP="00B748C4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 w:themeColor="text1"/>
                <w:lang w:eastAsia="en-NZ"/>
              </w:rPr>
            </w:pPr>
            <w:r w:rsidRPr="006049D7">
              <w:rPr>
                <w:rFonts w:ascii="Calibri" w:hAnsi="Calibri" w:cs="Calibri"/>
                <w:bCs/>
                <w:color w:val="000000" w:themeColor="text1"/>
                <w:lang w:eastAsia="en-NZ"/>
              </w:rPr>
              <w:t xml:space="preserve">Key features of ground profile and identified </w:t>
            </w:r>
            <w:proofErr w:type="spellStart"/>
            <w:r w:rsidRPr="006049D7">
              <w:rPr>
                <w:rFonts w:ascii="Calibri" w:hAnsi="Calibri" w:cs="Calibri"/>
                <w:bCs/>
                <w:color w:val="000000" w:themeColor="text1"/>
                <w:lang w:eastAsia="en-NZ"/>
              </w:rPr>
              <w:t>geohazards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AA4D9E8" w14:textId="77777777" w:rsidR="00B748C4" w:rsidRPr="00451ABE" w:rsidRDefault="00B748C4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B748C4" w:rsidRPr="00342270" w14:paraId="4796A9F4" w14:textId="77777777" w:rsidTr="006049D7">
        <w:trPr>
          <w:trHeight w:val="522"/>
        </w:trPr>
        <w:tc>
          <w:tcPr>
            <w:tcW w:w="2425" w:type="dxa"/>
            <w:shd w:val="clear" w:color="000000" w:fill="C4BC96"/>
            <w:vAlign w:val="center"/>
          </w:tcPr>
          <w:p w14:paraId="7BDE155B" w14:textId="3A7FBD1C" w:rsidR="00B748C4" w:rsidRDefault="000F5F5C" w:rsidP="00CA6DB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Previous </w:t>
            </w:r>
            <w:r w:rsidR="00CA6DBF">
              <w:rPr>
                <w:rFonts w:ascii="Calibri" w:hAnsi="Calibri" w:cs="Calibri"/>
                <w:bCs/>
                <w:color w:val="000000"/>
                <w:lang w:eastAsia="en-NZ"/>
              </w:rPr>
              <w:t>strengthening</w:t>
            </w:r>
            <w:r w:rsidR="00164DD3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and/ or significant alteration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11E63547" w14:textId="77777777" w:rsidR="00B748C4" w:rsidRPr="00451ABE" w:rsidRDefault="00B748C4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0F5F5C" w:rsidRPr="00342270" w14:paraId="2A4D0CE1" w14:textId="77777777" w:rsidTr="006049D7">
        <w:trPr>
          <w:trHeight w:val="573"/>
        </w:trPr>
        <w:tc>
          <w:tcPr>
            <w:tcW w:w="2425" w:type="dxa"/>
            <w:shd w:val="clear" w:color="000000" w:fill="C4BC96"/>
            <w:vAlign w:val="center"/>
          </w:tcPr>
          <w:p w14:paraId="7A02C237" w14:textId="77777777" w:rsidR="000F5F5C" w:rsidRDefault="000F5F5C" w:rsidP="00B748C4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Heritage Issues</w:t>
            </w:r>
            <w:r w:rsidR="00CA6DBF">
              <w:rPr>
                <w:rFonts w:ascii="Calibri" w:hAnsi="Calibri" w:cs="Calibri"/>
                <w:bCs/>
                <w:color w:val="000000"/>
                <w:lang w:eastAsia="en-NZ"/>
              </w:rPr>
              <w:t>/ Status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56E1AA3F" w14:textId="77777777" w:rsidR="000F5F5C" w:rsidRPr="00451ABE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5C7003" w:rsidRPr="00342270" w14:paraId="17866BA4" w14:textId="77777777" w:rsidTr="006049D7">
        <w:trPr>
          <w:trHeight w:val="458"/>
        </w:trPr>
        <w:tc>
          <w:tcPr>
            <w:tcW w:w="2425" w:type="dxa"/>
            <w:shd w:val="clear" w:color="000000" w:fill="C4BC96"/>
            <w:vAlign w:val="center"/>
          </w:tcPr>
          <w:p w14:paraId="68F3CCFB" w14:textId="36F2303D" w:rsidR="005C7003" w:rsidRDefault="00CA6DBF" w:rsidP="00B748C4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Other</w:t>
            </w:r>
            <w:r w:rsidR="00164DD3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Relevant Information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BAB91A2" w14:textId="77777777" w:rsidR="00BC4942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  <w:p w14:paraId="6FFEB257" w14:textId="77777777" w:rsidR="006049D7" w:rsidRDefault="006049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  <w:p w14:paraId="190CA02E" w14:textId="77777777" w:rsidR="006049D7" w:rsidRDefault="006049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  <w:p w14:paraId="1469BFD5" w14:textId="77777777" w:rsidR="006049D7" w:rsidRDefault="006049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  <w:p w14:paraId="6C0BB0B1" w14:textId="77777777" w:rsidR="006049D7" w:rsidRPr="00451ABE" w:rsidRDefault="006049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</w:tbl>
    <w:p w14:paraId="26A4A99B" w14:textId="77777777" w:rsidR="00660F44" w:rsidRDefault="00660F44"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662"/>
      </w:tblGrid>
      <w:tr w:rsidR="00C20603" w:rsidRPr="00342270" w14:paraId="3BE22FBC" w14:textId="77777777" w:rsidTr="0016372C">
        <w:tc>
          <w:tcPr>
            <w:tcW w:w="9087" w:type="dxa"/>
            <w:gridSpan w:val="2"/>
            <w:shd w:val="clear" w:color="auto" w:fill="C2D69B" w:themeFill="accent3" w:themeFillTint="99"/>
            <w:vAlign w:val="center"/>
          </w:tcPr>
          <w:p w14:paraId="5CE798EA" w14:textId="3490A01A" w:rsidR="00C20603" w:rsidRPr="00BB5C5D" w:rsidRDefault="00164DD3" w:rsidP="00C20603">
            <w:pPr>
              <w:suppressAutoHyphens w:val="0"/>
              <w:spacing w:before="120" w:after="120" w:line="240" w:lineRule="auto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lastRenderedPageBreak/>
              <w:t xml:space="preserve">2.   </w:t>
            </w:r>
            <w:r w:rsidR="00C20603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Assessment Information</w:t>
            </w:r>
          </w:p>
        </w:tc>
      </w:tr>
      <w:tr w:rsidR="000F5F5C" w:rsidRPr="00342270" w14:paraId="48F254CA" w14:textId="77777777" w:rsidTr="00E770EC">
        <w:trPr>
          <w:trHeight w:val="654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6F4E1A42" w14:textId="77777777" w:rsidR="000F5F5C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Consulting Practice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2524373" w14:textId="77777777" w:rsidR="000F5F5C" w:rsidRPr="00451ABE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0F5F5C" w:rsidRPr="00342270" w14:paraId="2EE7065A" w14:textId="77777777" w:rsidTr="00E770EC">
        <w:trPr>
          <w:trHeight w:val="550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5107991C" w14:textId="77777777" w:rsidR="00126CF7" w:rsidRPr="00126CF7" w:rsidRDefault="00126CF7" w:rsidP="00126CF7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126CF7">
              <w:rPr>
                <w:rFonts w:ascii="Calibri" w:hAnsi="Calibri" w:cs="Calibri"/>
                <w:bCs/>
                <w:lang w:eastAsia="en-NZ"/>
              </w:rPr>
              <w:t xml:space="preserve">CPEng Responsible, including: </w:t>
            </w:r>
          </w:p>
          <w:p w14:paraId="2B899DA4" w14:textId="77777777" w:rsidR="00126CF7" w:rsidRPr="00126CF7" w:rsidRDefault="00126CF7" w:rsidP="00126CF7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126CF7">
              <w:rPr>
                <w:rFonts w:ascii="Calibri" w:hAnsi="Calibri" w:cs="Calibri"/>
                <w:bCs/>
                <w:lang w:eastAsia="en-NZ"/>
              </w:rPr>
              <w:t>Name</w:t>
            </w:r>
          </w:p>
          <w:p w14:paraId="59716795" w14:textId="77777777" w:rsidR="00126CF7" w:rsidRPr="00126CF7" w:rsidRDefault="00126CF7" w:rsidP="00126CF7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126CF7">
              <w:rPr>
                <w:rFonts w:ascii="Calibri" w:hAnsi="Calibri" w:cs="Calibri"/>
                <w:bCs/>
                <w:lang w:eastAsia="en-NZ"/>
              </w:rPr>
              <w:t xml:space="preserve">CPEng number </w:t>
            </w:r>
          </w:p>
          <w:p w14:paraId="3AC6F1B3" w14:textId="15D6499C" w:rsidR="004C18B7" w:rsidRPr="00126CF7" w:rsidRDefault="00126CF7" w:rsidP="00B577A6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126CF7">
              <w:rPr>
                <w:rFonts w:ascii="Calibri" w:hAnsi="Calibri" w:cs="Calibri"/>
                <w:bCs/>
                <w:lang w:eastAsia="en-NZ"/>
              </w:rPr>
              <w:t>A statement of suitable skills and experience in the seismic as</w:t>
            </w:r>
            <w:r w:rsidR="00B577A6">
              <w:rPr>
                <w:rFonts w:ascii="Calibri" w:hAnsi="Calibri" w:cs="Calibri"/>
                <w:bCs/>
                <w:lang w:eastAsia="en-NZ"/>
              </w:rPr>
              <w:t>sessment of existing buildings</w:t>
            </w:r>
            <w:r w:rsidR="00B577A6">
              <w:rPr>
                <w:rStyle w:val="FootnoteReference"/>
                <w:rFonts w:ascii="Calibri" w:hAnsi="Calibri" w:cs="Calibri"/>
                <w:bCs/>
                <w:lang w:eastAsia="en-NZ"/>
              </w:rPr>
              <w:footnoteReference w:id="1"/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7D332A34" w14:textId="3FDA0541" w:rsidR="000F5F5C" w:rsidRPr="00451ABE" w:rsidRDefault="000F5F5C" w:rsidP="00660F4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0F5F5C" w:rsidRPr="00342270" w14:paraId="732574B5" w14:textId="77777777" w:rsidTr="00E770EC">
        <w:tc>
          <w:tcPr>
            <w:tcW w:w="2425" w:type="dxa"/>
            <w:shd w:val="clear" w:color="auto" w:fill="C2D69B" w:themeFill="accent3" w:themeFillTint="99"/>
            <w:vAlign w:val="center"/>
          </w:tcPr>
          <w:p w14:paraId="5AE207F4" w14:textId="2C581434" w:rsidR="006D6EA4" w:rsidRDefault="00660F44" w:rsidP="0031589B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Documentation </w:t>
            </w:r>
            <w:r w:rsidR="0031589B">
              <w:rPr>
                <w:rFonts w:ascii="Calibri" w:hAnsi="Calibri" w:cs="Calibri"/>
                <w:bCs/>
                <w:color w:val="000000"/>
                <w:lang w:eastAsia="en-NZ"/>
              </w:rPr>
              <w:t>reviewed</w:t>
            </w:r>
            <w:r w:rsidR="006D6EA4">
              <w:rPr>
                <w:rFonts w:ascii="Calibri" w:hAnsi="Calibri" w:cs="Calibri"/>
                <w:bCs/>
                <w:color w:val="000000"/>
                <w:lang w:eastAsia="en-NZ"/>
              </w:rPr>
              <w:t>, including:</w:t>
            </w:r>
          </w:p>
          <w:p w14:paraId="5386F8CA" w14:textId="3506DC26" w:rsidR="000F5F5C" w:rsidRPr="006D6EA4" w:rsidRDefault="00660F44" w:rsidP="006D6EA4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6D6EA4">
              <w:rPr>
                <w:rFonts w:ascii="Calibri" w:hAnsi="Calibri" w:cs="Calibri"/>
                <w:bCs/>
                <w:lang w:eastAsia="en-NZ"/>
              </w:rPr>
              <w:t>d</w:t>
            </w:r>
            <w:r w:rsidR="000F5F5C" w:rsidRPr="006D6EA4">
              <w:rPr>
                <w:rFonts w:ascii="Calibri" w:hAnsi="Calibri" w:cs="Calibri"/>
                <w:bCs/>
                <w:lang w:eastAsia="en-NZ"/>
              </w:rPr>
              <w:t xml:space="preserve">ate/ </w:t>
            </w:r>
            <w:r w:rsidRPr="006D6EA4">
              <w:rPr>
                <w:rFonts w:ascii="Calibri" w:hAnsi="Calibri" w:cs="Calibri"/>
                <w:bCs/>
                <w:lang w:eastAsia="en-NZ"/>
              </w:rPr>
              <w:t>v</w:t>
            </w:r>
            <w:r w:rsidR="000F5F5C" w:rsidRPr="006D6EA4">
              <w:rPr>
                <w:rFonts w:ascii="Calibri" w:hAnsi="Calibri" w:cs="Calibri"/>
                <w:bCs/>
                <w:lang w:eastAsia="en-NZ"/>
              </w:rPr>
              <w:t xml:space="preserve">ersion of </w:t>
            </w:r>
            <w:r w:rsidRPr="006D6EA4">
              <w:rPr>
                <w:rFonts w:ascii="Calibri" w:hAnsi="Calibri" w:cs="Calibri"/>
                <w:bCs/>
                <w:lang w:eastAsia="en-NZ"/>
              </w:rPr>
              <w:t>d</w:t>
            </w:r>
            <w:r w:rsidR="000F5F5C" w:rsidRPr="006D6EA4">
              <w:rPr>
                <w:rFonts w:ascii="Calibri" w:hAnsi="Calibri" w:cs="Calibri"/>
                <w:bCs/>
                <w:lang w:eastAsia="en-NZ"/>
              </w:rPr>
              <w:t>rawings</w:t>
            </w:r>
            <w:r w:rsidR="006D6EA4" w:rsidRPr="006D6EA4">
              <w:rPr>
                <w:rFonts w:ascii="Calibri" w:hAnsi="Calibri" w:cs="Calibri"/>
                <w:bCs/>
                <w:lang w:eastAsia="en-NZ"/>
              </w:rPr>
              <w:t>/ calculations</w:t>
            </w:r>
            <w:r w:rsidR="006D6EA4">
              <w:rPr>
                <w:rStyle w:val="FootnoteReference"/>
                <w:rFonts w:ascii="Calibri" w:hAnsi="Calibri" w:cs="Calibri"/>
                <w:bCs/>
                <w:lang w:eastAsia="en-NZ"/>
              </w:rPr>
              <w:footnoteReference w:id="2"/>
            </w:r>
          </w:p>
          <w:p w14:paraId="6FEB6F1A" w14:textId="0D7A20B8" w:rsidR="006D6EA4" w:rsidRPr="00D355F8" w:rsidRDefault="006D6EA4" w:rsidP="006D6EA4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6D6EA4">
              <w:rPr>
                <w:rFonts w:ascii="Calibri" w:hAnsi="Calibri" w:cs="Calibri"/>
                <w:bCs/>
                <w:lang w:eastAsia="en-NZ"/>
              </w:rPr>
              <w:t>previous seismic assessments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3612326E" w14:textId="77777777" w:rsidR="000F5F5C" w:rsidRPr="00451ABE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CA6DBF" w:rsidRPr="00342270" w14:paraId="6B9F4469" w14:textId="77777777" w:rsidTr="00E770EC">
        <w:trPr>
          <w:trHeight w:val="624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7EFB4048" w14:textId="77777777" w:rsidR="00CA6DBF" w:rsidRDefault="00CA6DBF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Geotechnical Report</w:t>
            </w:r>
            <w:r w:rsidR="00B61533">
              <w:rPr>
                <w:rFonts w:ascii="Calibri" w:hAnsi="Calibri" w:cs="Calibri"/>
                <w:bCs/>
                <w:color w:val="000000"/>
                <w:lang w:eastAsia="en-NZ"/>
              </w:rPr>
              <w:t>(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s</w:t>
            </w:r>
            <w:r w:rsidR="00B61533">
              <w:rPr>
                <w:rFonts w:ascii="Calibri" w:hAnsi="Calibri" w:cs="Calibri"/>
                <w:bCs/>
                <w:color w:val="000000"/>
                <w:lang w:eastAsia="en-NZ"/>
              </w:rPr>
              <w:t>)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7DE062B" w14:textId="77777777" w:rsidR="00CA6DBF" w:rsidRPr="00451ABE" w:rsidRDefault="00CA6DBF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0F5F5C" w:rsidRPr="00342270" w14:paraId="0C68BB17" w14:textId="77777777" w:rsidTr="00164DD3">
        <w:trPr>
          <w:trHeight w:val="772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5810511A" w14:textId="2B5AC8A8" w:rsidR="000F5F5C" w:rsidRPr="00D355F8" w:rsidRDefault="000F5F5C" w:rsidP="00164DD3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6D6EA4">
              <w:rPr>
                <w:rFonts w:ascii="Calibri" w:hAnsi="Calibri" w:cs="Calibri"/>
                <w:bCs/>
                <w:lang w:eastAsia="en-NZ"/>
              </w:rPr>
              <w:t>Date</w:t>
            </w:r>
            <w:r w:rsidR="004C18B7" w:rsidRPr="006D6EA4">
              <w:rPr>
                <w:rFonts w:ascii="Calibri" w:hAnsi="Calibri" w:cs="Calibri"/>
                <w:bCs/>
                <w:lang w:eastAsia="en-NZ"/>
              </w:rPr>
              <w:t>(s)</w:t>
            </w:r>
            <w:r w:rsidRPr="006D6EA4">
              <w:rPr>
                <w:rFonts w:ascii="Calibri" w:hAnsi="Calibri" w:cs="Calibri"/>
                <w:bCs/>
                <w:lang w:eastAsia="en-NZ"/>
              </w:rPr>
              <w:t xml:space="preserve"> Building 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Inspected</w:t>
            </w:r>
            <w:r w:rsidR="00660F44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</w:t>
            </w:r>
            <w:r w:rsidR="00B577A6">
              <w:rPr>
                <w:rFonts w:ascii="Calibri" w:hAnsi="Calibri" w:cs="Calibri"/>
                <w:bCs/>
                <w:color w:val="000000"/>
                <w:lang w:eastAsia="en-NZ"/>
              </w:rPr>
              <w:t>and extent of inspection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5042E16" w14:textId="77777777" w:rsidR="000F5F5C" w:rsidRPr="00451ABE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64DD3" w:rsidRPr="00342270" w14:paraId="207159D8" w14:textId="77777777" w:rsidTr="00E770EC">
        <w:tc>
          <w:tcPr>
            <w:tcW w:w="2425" w:type="dxa"/>
            <w:shd w:val="clear" w:color="auto" w:fill="C2D69B" w:themeFill="accent3" w:themeFillTint="99"/>
            <w:vAlign w:val="center"/>
          </w:tcPr>
          <w:p w14:paraId="3E8902CA" w14:textId="1860B265" w:rsidR="00164DD3" w:rsidRDefault="00164DD3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Description of any structural testing undertaken and results summary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93CE6DC" w14:textId="77777777" w:rsidR="00164DD3" w:rsidRPr="00451ABE" w:rsidRDefault="00164DD3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5C7003" w:rsidRPr="00342270" w14:paraId="0B420628" w14:textId="77777777" w:rsidTr="00164DD3">
        <w:trPr>
          <w:trHeight w:val="754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28DE2491" w14:textId="77777777" w:rsidR="005C7003" w:rsidRPr="00D355F8" w:rsidRDefault="005C7003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Previous Assessment Reports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6D2DA5E4" w14:textId="77777777" w:rsidR="005C7003" w:rsidRPr="00451ABE" w:rsidRDefault="005C7003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0F5F5C" w:rsidRPr="00342270" w14:paraId="5A30F696" w14:textId="77777777" w:rsidTr="00E770EC">
        <w:trPr>
          <w:trHeight w:val="964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7EF2D66A" w14:textId="77777777" w:rsidR="000F5F5C" w:rsidRPr="00D355F8" w:rsidRDefault="00CA6DBF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Other</w:t>
            </w:r>
            <w:r w:rsidR="008B2189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Relevant Information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45188EF4" w14:textId="77777777" w:rsidR="00BC4942" w:rsidRPr="00451ABE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</w:tbl>
    <w:p w14:paraId="0F4E74EB" w14:textId="61F93F69" w:rsidR="00B577A6" w:rsidRDefault="00B577A6"/>
    <w:p w14:paraId="1731B699" w14:textId="77777777" w:rsidR="00660F44" w:rsidRDefault="00660F44">
      <w:pPr>
        <w:suppressAutoHyphens w:val="0"/>
        <w:spacing w:after="200" w:line="276" w:lineRule="auto"/>
      </w:pPr>
      <w:r>
        <w:br w:type="page"/>
      </w:r>
    </w:p>
    <w:p w14:paraId="4BBB9775" w14:textId="77777777" w:rsidR="00B61533" w:rsidRDefault="00B61533" w:rsidP="00164DD3">
      <w:pPr>
        <w:spacing w:after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662"/>
      </w:tblGrid>
      <w:tr w:rsidR="00C20603" w:rsidRPr="00342270" w14:paraId="5789FB3C" w14:textId="77777777" w:rsidTr="0016372C">
        <w:tc>
          <w:tcPr>
            <w:tcW w:w="9087" w:type="dxa"/>
            <w:gridSpan w:val="2"/>
            <w:shd w:val="clear" w:color="auto" w:fill="FBD4B4" w:themeFill="accent6" w:themeFillTint="66"/>
            <w:vAlign w:val="center"/>
          </w:tcPr>
          <w:p w14:paraId="3A1F22E2" w14:textId="50A87BBF" w:rsidR="00C20603" w:rsidRPr="00BB5C5D" w:rsidRDefault="00164DD3" w:rsidP="00C20603">
            <w:pPr>
              <w:suppressAutoHyphens w:val="0"/>
              <w:spacing w:before="120" w:after="120" w:line="240" w:lineRule="auto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3.   </w:t>
            </w:r>
            <w:r w:rsidR="00C20603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Summary of Engineering </w:t>
            </w:r>
            <w:r w:rsidR="008B2189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Assessment </w:t>
            </w:r>
            <w:r w:rsidR="00C20603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Methodology and Key Parameters</w:t>
            </w:r>
            <w:r w:rsidR="008B2189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 Used</w:t>
            </w:r>
          </w:p>
        </w:tc>
      </w:tr>
      <w:tr w:rsidR="00132B8E" w:rsidRPr="00342270" w14:paraId="1833EFDF" w14:textId="77777777" w:rsidTr="00485D7C">
        <w:trPr>
          <w:trHeight w:val="518"/>
        </w:trPr>
        <w:tc>
          <w:tcPr>
            <w:tcW w:w="2425" w:type="dxa"/>
            <w:shd w:val="clear" w:color="auto" w:fill="FBD4B4" w:themeFill="accent6" w:themeFillTint="66"/>
            <w:vAlign w:val="center"/>
            <w:hideMark/>
          </w:tcPr>
          <w:p w14:paraId="63782368" w14:textId="77777777" w:rsidR="00132B8E" w:rsidRPr="00D355F8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Occupancy </w:t>
            </w:r>
            <w:r w:rsidR="008B2189">
              <w:rPr>
                <w:rFonts w:ascii="Calibri" w:hAnsi="Calibri" w:cs="Calibri"/>
                <w:bCs/>
                <w:color w:val="000000"/>
                <w:lang w:eastAsia="en-NZ"/>
              </w:rPr>
              <w:t xml:space="preserve">Type(s) 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and </w:t>
            </w:r>
            <w:r w:rsidR="00132B8E" w:rsidRPr="00D355F8">
              <w:rPr>
                <w:rFonts w:ascii="Calibri" w:hAnsi="Calibri" w:cs="Calibri"/>
                <w:bCs/>
                <w:color w:val="000000"/>
                <w:lang w:eastAsia="en-NZ"/>
              </w:rPr>
              <w:t>Importance Level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2F33B3B" w14:textId="77777777" w:rsidR="00132B8E" w:rsidRPr="00451ABE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B748C4" w:rsidRPr="00342270" w14:paraId="178829FC" w14:textId="77777777" w:rsidTr="00485D7C">
        <w:trPr>
          <w:trHeight w:val="455"/>
        </w:trPr>
        <w:tc>
          <w:tcPr>
            <w:tcW w:w="2425" w:type="dxa"/>
            <w:shd w:val="clear" w:color="auto" w:fill="FBD4B4" w:themeFill="accent6" w:themeFillTint="66"/>
            <w:vAlign w:val="center"/>
          </w:tcPr>
          <w:p w14:paraId="1B8602A6" w14:textId="77777777" w:rsidR="00B748C4" w:rsidRPr="00D355F8" w:rsidRDefault="00B748C4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Site Subsoil Class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205C76" w14:textId="77777777" w:rsidR="00B748C4" w:rsidRPr="00451ABE" w:rsidRDefault="00B748C4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FB64A5" w:rsidRPr="00342270" w14:paraId="6B033B35" w14:textId="77777777" w:rsidTr="00485D7C">
        <w:trPr>
          <w:trHeight w:val="317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1A5913F3" w14:textId="2B65C3EF" w:rsidR="00FB64A5" w:rsidRPr="00D355F8" w:rsidRDefault="00FB64A5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an </w:t>
            </w: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ISA: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5F245F" w14:textId="77777777" w:rsidR="00FB64A5" w:rsidRPr="00451ABE" w:rsidRDefault="00FB64A5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FB64A5" w:rsidRPr="00342270" w14:paraId="4881F9F0" w14:textId="77777777" w:rsidTr="00485D7C">
        <w:trPr>
          <w:trHeight w:val="2072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26446E35" w14:textId="77777777" w:rsidR="00FB64A5" w:rsidRDefault="004E3B7E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Summary of how Part B was applied, including:</w:t>
            </w:r>
          </w:p>
          <w:p w14:paraId="443DC594" w14:textId="68538E98" w:rsidR="004E3B7E" w:rsidRPr="00C80468" w:rsidRDefault="004E3B7E" w:rsidP="00C80468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C80468">
              <w:rPr>
                <w:rFonts w:ascii="Calibri" w:hAnsi="Calibri" w:cs="Calibri"/>
                <w:bCs/>
                <w:lang w:eastAsia="en-NZ"/>
              </w:rPr>
              <w:t xml:space="preserve">Key parameters such as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 w:rsidRPr="00C80468">
              <w:rPr>
                <w:rFonts w:ascii="Calibri" w:hAnsi="Calibri" w:cs="Calibri"/>
                <w:bCs/>
                <w:lang w:eastAsia="en-NZ"/>
              </w:rPr>
              <w:t>, S</w:t>
            </w:r>
            <w:r w:rsidRPr="00C80468">
              <w:rPr>
                <w:rFonts w:ascii="Calibri" w:hAnsi="Calibri" w:cs="Calibri"/>
                <w:bCs/>
                <w:vertAlign w:val="subscript"/>
                <w:lang w:eastAsia="en-NZ"/>
              </w:rPr>
              <w:t>p</w:t>
            </w:r>
            <w:r w:rsidRPr="00C80468">
              <w:rPr>
                <w:rFonts w:ascii="Calibri" w:hAnsi="Calibri" w:cs="Calibri"/>
                <w:bCs/>
                <w:lang w:eastAsia="en-NZ"/>
              </w:rPr>
              <w:t xml:space="preserve"> and F factors</w:t>
            </w:r>
          </w:p>
          <w:p w14:paraId="19782228" w14:textId="10D1A74B" w:rsidR="00C80468" w:rsidRPr="00D355F8" w:rsidRDefault="00C80468" w:rsidP="00C80468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C80468">
              <w:rPr>
                <w:rFonts w:ascii="Calibri" w:hAnsi="Calibri" w:cs="Calibri"/>
                <w:bCs/>
                <w:lang w:eastAsia="en-NZ"/>
              </w:rPr>
              <w:t>Any supplementary specific calculations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C31ED1" w14:textId="77777777" w:rsidR="00FB64A5" w:rsidRPr="00451ABE" w:rsidRDefault="00FB64A5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FB64A5" w:rsidRPr="00342270" w14:paraId="7906AA4F" w14:textId="77777777" w:rsidTr="00485D7C">
        <w:trPr>
          <w:trHeight w:val="423"/>
        </w:trPr>
        <w:tc>
          <w:tcPr>
            <w:tcW w:w="2425" w:type="dxa"/>
            <w:shd w:val="clear" w:color="auto" w:fill="FDE9D9" w:themeFill="accent6" w:themeFillTint="33"/>
            <w:vAlign w:val="center"/>
          </w:tcPr>
          <w:p w14:paraId="6C96BCEC" w14:textId="0C740193" w:rsidR="00FB64A5" w:rsidRPr="00D355F8" w:rsidRDefault="00FB64A5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a D</w:t>
            </w: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SA: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DAAC08" w14:textId="77777777" w:rsidR="00FB64A5" w:rsidRPr="00451ABE" w:rsidRDefault="00FB64A5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32B8E" w:rsidRPr="00342270" w14:paraId="35B0FF16" w14:textId="77777777" w:rsidTr="00485D7C">
        <w:trPr>
          <w:trHeight w:val="2072"/>
        </w:trPr>
        <w:tc>
          <w:tcPr>
            <w:tcW w:w="2425" w:type="dxa"/>
            <w:shd w:val="clear" w:color="auto" w:fill="FDE9D9" w:themeFill="accent6" w:themeFillTint="33"/>
            <w:vAlign w:val="center"/>
            <w:hideMark/>
          </w:tcPr>
          <w:p w14:paraId="3416794E" w14:textId="5D3869F8" w:rsidR="00C80468" w:rsidRDefault="00132B8E" w:rsidP="004E3B7E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D355F8">
              <w:rPr>
                <w:rFonts w:ascii="Calibri" w:hAnsi="Calibri" w:cs="Calibri"/>
                <w:bCs/>
                <w:color w:val="000000"/>
                <w:lang w:eastAsia="en-NZ"/>
              </w:rPr>
              <w:t>Summary</w:t>
            </w:r>
            <w:r w:rsidR="005C7003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of </w:t>
            </w:r>
            <w:r w:rsidR="004E3B7E">
              <w:rPr>
                <w:rFonts w:ascii="Calibri" w:hAnsi="Calibri" w:cs="Calibri"/>
                <w:bCs/>
                <w:color w:val="000000"/>
                <w:lang w:eastAsia="en-NZ"/>
              </w:rPr>
              <w:t>ho</w:t>
            </w:r>
            <w:r w:rsidR="00C80468">
              <w:rPr>
                <w:rFonts w:ascii="Calibri" w:hAnsi="Calibri" w:cs="Calibri"/>
                <w:bCs/>
                <w:color w:val="000000"/>
                <w:lang w:eastAsia="en-NZ"/>
              </w:rPr>
              <w:t>w Part C was applied, including:</w:t>
            </w:r>
          </w:p>
          <w:p w14:paraId="5846379E" w14:textId="3FFD5602" w:rsidR="00132B8E" w:rsidRPr="00C80468" w:rsidRDefault="004E3B7E" w:rsidP="00C80468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C80468">
              <w:rPr>
                <w:rFonts w:ascii="Calibri" w:hAnsi="Calibri" w:cs="Calibri"/>
                <w:bCs/>
                <w:lang w:eastAsia="en-NZ"/>
              </w:rPr>
              <w:t>the analysis m</w:t>
            </w:r>
            <w:r w:rsidR="005C7003" w:rsidRPr="00C80468">
              <w:rPr>
                <w:rFonts w:ascii="Calibri" w:hAnsi="Calibri" w:cs="Calibri"/>
                <w:bCs/>
                <w:lang w:eastAsia="en-NZ"/>
              </w:rPr>
              <w:t>ethodology</w:t>
            </w:r>
            <w:r w:rsidRPr="00C80468">
              <w:rPr>
                <w:rFonts w:ascii="Calibri" w:hAnsi="Calibri" w:cs="Calibri"/>
                <w:bCs/>
                <w:lang w:eastAsia="en-NZ"/>
              </w:rPr>
              <w:t>(s) u</w:t>
            </w:r>
            <w:r w:rsidR="005C7003" w:rsidRPr="00C80468">
              <w:rPr>
                <w:rFonts w:ascii="Calibri" w:hAnsi="Calibri" w:cs="Calibri"/>
                <w:bCs/>
                <w:lang w:eastAsia="en-NZ"/>
              </w:rPr>
              <w:t>sed</w:t>
            </w:r>
            <w:r w:rsidR="00C80468">
              <w:rPr>
                <w:rFonts w:ascii="Calibri" w:hAnsi="Calibri" w:cs="Calibri"/>
                <w:bCs/>
                <w:lang w:eastAsia="en-NZ"/>
              </w:rPr>
              <w:t xml:space="preserve"> from C2</w:t>
            </w:r>
          </w:p>
          <w:p w14:paraId="5DBF59A0" w14:textId="0C1C97EF" w:rsidR="00C80468" w:rsidRPr="00D355F8" w:rsidRDefault="00C80468" w:rsidP="00C80468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lang w:eastAsia="en-NZ"/>
              </w:rPr>
              <w:t xml:space="preserve">other </w:t>
            </w:r>
            <w:r w:rsidRPr="00C80468">
              <w:rPr>
                <w:rFonts w:ascii="Calibri" w:hAnsi="Calibri" w:cs="Calibri"/>
                <w:bCs/>
                <w:lang w:eastAsia="en-NZ"/>
              </w:rPr>
              <w:t>sections of Part C applied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0DE27FE" w14:textId="77777777" w:rsidR="00132B8E" w:rsidRPr="00451ABE" w:rsidRDefault="00132B8E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5C7003" w:rsidRPr="00342270" w14:paraId="3464318E" w14:textId="77777777" w:rsidTr="00485D7C">
        <w:trPr>
          <w:trHeight w:val="1139"/>
        </w:trPr>
        <w:tc>
          <w:tcPr>
            <w:tcW w:w="2425" w:type="dxa"/>
            <w:shd w:val="clear" w:color="auto" w:fill="FBD4B4" w:themeFill="accent6" w:themeFillTint="66"/>
            <w:vAlign w:val="center"/>
          </w:tcPr>
          <w:p w14:paraId="6236B13A" w14:textId="77777777" w:rsidR="005C7003" w:rsidRPr="00D355F8" w:rsidRDefault="00CA6DBF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Other</w:t>
            </w:r>
            <w:r w:rsidR="00B61533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Relevant Information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39EDC9" w14:textId="77777777" w:rsidR="005C7003" w:rsidRPr="00451ABE" w:rsidRDefault="005C7003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</w:tbl>
    <w:p w14:paraId="02CDDFE5" w14:textId="77777777" w:rsidR="004E6EDD" w:rsidRDefault="004E6EDD">
      <w:r>
        <w:br w:type="page"/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260"/>
        <w:gridCol w:w="3180"/>
      </w:tblGrid>
      <w:tr w:rsidR="00C92B38" w:rsidRPr="00342270" w14:paraId="2D137140" w14:textId="77777777" w:rsidTr="0068638F">
        <w:trPr>
          <w:trHeight w:val="555"/>
        </w:trPr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220480" w14:textId="2DB1BDE5" w:rsidR="00C92B38" w:rsidRPr="00BB5C5D" w:rsidRDefault="00164DD3" w:rsidP="00C20603">
            <w:pPr>
              <w:suppressAutoHyphens w:val="0"/>
              <w:spacing w:before="120" w:after="120" w:line="240" w:lineRule="auto"/>
              <w:ind w:right="3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lastRenderedPageBreak/>
              <w:t xml:space="preserve">4.   </w:t>
            </w:r>
            <w:r w:rsidR="00C92B38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Assessment Outcomes</w:t>
            </w:r>
          </w:p>
        </w:tc>
      </w:tr>
      <w:tr w:rsidR="0016372C" w:rsidRPr="00342270" w14:paraId="4DA7501D" w14:textId="77777777" w:rsidTr="0068638F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4EBB5093" w14:textId="77777777" w:rsidR="00485D7C" w:rsidRDefault="00C92B38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Assessment Status</w:t>
            </w:r>
            <w:r w:rsidR="00485D7C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</w:t>
            </w:r>
          </w:p>
          <w:p w14:paraId="5DEC7A6B" w14:textId="030EF55E" w:rsidR="00C92B38" w:rsidRDefault="00485D7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(Draft or Final)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1305D" w14:textId="6FE7C214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434B" w14:textId="77777777" w:rsidR="00C92B38" w:rsidRDefault="00C92B38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6372C" w:rsidRPr="00342270" w14:paraId="65BF850F" w14:textId="77777777" w:rsidTr="0068638F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26B94765" w14:textId="3D6AB2B5" w:rsidR="00C92B38" w:rsidRPr="00D355F8" w:rsidRDefault="00C92B38" w:rsidP="00164DD3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Assessed </w:t>
            </w:r>
            <w:r w:rsidR="00164DD3" w:rsidRPr="00164DD3">
              <w:rPr>
                <w:rFonts w:ascii="Calibri" w:hAnsi="Calibri" w:cs="Calibri"/>
                <w:bCs/>
                <w:i/>
                <w:color w:val="000000"/>
                <w:lang w:eastAsia="en-NZ"/>
              </w:rPr>
              <w:t>%NBS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 Rating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5E2" w14:textId="290D7C8B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0EC" w14:textId="77777777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6372C" w:rsidRPr="00342270" w14:paraId="67BB60FF" w14:textId="77777777" w:rsidTr="0068638F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F607CCB" w14:textId="5207161A" w:rsidR="00C92B38" w:rsidRDefault="00C92B38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Seismic Grade</w:t>
            </w:r>
            <w:r w:rsidR="00164DD3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and Relative Risk (from Table A3.1)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A06A9D" w14:textId="77777777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E0C" w14:textId="77777777" w:rsidR="00C92B38" w:rsidRPr="00451ABE" w:rsidRDefault="00C92B38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6372C" w:rsidRPr="00342270" w14:paraId="412BD677" w14:textId="77777777" w:rsidTr="0068638F">
        <w:trPr>
          <w:trHeight w:val="23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1A851126" w14:textId="77777777" w:rsidR="00C92B38" w:rsidRPr="001D4950" w:rsidRDefault="00C92B38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</w:pP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an </w:t>
            </w: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ISA: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DEF919A" w14:textId="77777777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6FD" w14:textId="77777777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6372C" w:rsidRPr="00342270" w14:paraId="3160E742" w14:textId="77777777" w:rsidTr="0068638F">
        <w:trPr>
          <w:trHeight w:val="10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14:paraId="49CF650D" w14:textId="77777777" w:rsidR="00C92B38" w:rsidRPr="00D355F8" w:rsidRDefault="00C92B38" w:rsidP="001D4950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Describe the Potential Critical Structural Weaknesses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648B0D" w14:textId="77777777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37B5" w14:textId="77777777" w:rsidR="00C92B38" w:rsidRPr="00451ABE" w:rsidRDefault="00C92B38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6372C" w:rsidRPr="00342270" w14:paraId="552669A2" w14:textId="77777777" w:rsidTr="0068638F">
        <w:trPr>
          <w:trHeight w:val="54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6D9493E8" w14:textId="056FB40C" w:rsidR="00C92B38" w:rsidRDefault="00C92B38" w:rsidP="001D4950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Does the </w:t>
            </w:r>
            <w:proofErr w:type="gramStart"/>
            <w:r>
              <w:rPr>
                <w:rFonts w:ascii="Calibri" w:hAnsi="Calibri" w:cs="Calibri"/>
                <w:bCs/>
                <w:color w:val="000000"/>
                <w:lang w:eastAsia="en-NZ"/>
              </w:rPr>
              <w:t>result reflect</w:t>
            </w:r>
            <w:proofErr w:type="gramEnd"/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 the building’s expected behaviour</w:t>
            </w:r>
            <w:r w:rsidR="00485D7C">
              <w:rPr>
                <w:rFonts w:ascii="Calibri" w:hAnsi="Calibri" w:cs="Calibri"/>
                <w:bCs/>
                <w:color w:val="000000"/>
                <w:lang w:eastAsia="en-NZ"/>
              </w:rPr>
              <w:t>,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 or is more information/ analysis required?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2FAD" w14:textId="77777777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color w:val="000000"/>
                <w:highlight w:val="lightGray"/>
                <w:lang w:eastAsia="en-NZ"/>
              </w:rPr>
              <w:t>Yes – the ISA is sufficient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CA37" w14:textId="065D359A" w:rsidR="00C92B38" w:rsidRPr="00FB64A5" w:rsidRDefault="00C92B38" w:rsidP="00FB64A5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color w:val="000000"/>
                <w:highlight w:val="lightGray"/>
                <w:lang w:eastAsia="en-NZ"/>
              </w:rPr>
              <w:t xml:space="preserve">No - </w:t>
            </w:r>
            <w:r w:rsidRPr="00C92B38">
              <w:rPr>
                <w:rFonts w:ascii="Calibri" w:hAnsi="Calibri" w:cs="Calibri"/>
                <w:color w:val="000000"/>
                <w:highlight w:val="lightGray"/>
                <w:lang w:eastAsia="en-NZ"/>
              </w:rPr>
              <w:t>a DSA is recommended</w:t>
            </w:r>
            <w:r w:rsidR="00FB64A5">
              <w:rPr>
                <w:rStyle w:val="FootnoteReference"/>
                <w:rFonts w:ascii="Calibri" w:hAnsi="Calibri" w:cs="Calibri"/>
                <w:color w:val="000000"/>
                <w:highlight w:val="lightGray"/>
                <w:lang w:eastAsia="en-NZ"/>
              </w:rPr>
              <w:footnoteReference w:id="3"/>
            </w:r>
          </w:p>
        </w:tc>
      </w:tr>
      <w:tr w:rsidR="0016372C" w:rsidRPr="00342270" w14:paraId="2BA98D09" w14:textId="77777777" w:rsidTr="0068638F">
        <w:trPr>
          <w:trHeight w:val="11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DAF5AE5" w14:textId="77777777" w:rsidR="00C92B38" w:rsidRDefault="00D1662F" w:rsidP="00C92B38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If the results of this ISA are being used for earthquake prone decision purposes</w:t>
            </w:r>
            <w:r w:rsidR="004B18D7">
              <w:rPr>
                <w:rFonts w:ascii="Calibri" w:hAnsi="Calibri" w:cs="Calibri"/>
                <w:bCs/>
                <w:color w:val="000000"/>
                <w:lang w:eastAsia="en-NZ"/>
              </w:rPr>
              <w:t xml:space="preserve">, </w:t>
            </w:r>
            <w:r w:rsidR="004B18D7" w:rsidRPr="004B18D7">
              <w:rPr>
                <w:rFonts w:ascii="Calibri" w:hAnsi="Calibri" w:cs="Calibri"/>
                <w:bCs/>
                <w:color w:val="000000"/>
                <w:u w:val="single"/>
                <w:lang w:eastAsia="en-NZ"/>
              </w:rPr>
              <w:t>and</w:t>
            </w:r>
            <w:r w:rsidR="004B18D7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elements rating &lt;34</w:t>
            </w:r>
            <w:r w:rsidR="004B18D7" w:rsidRPr="004B18D7">
              <w:rPr>
                <w:rFonts w:ascii="Calibri" w:hAnsi="Calibri" w:cs="Calibri"/>
                <w:bCs/>
                <w:i/>
                <w:color w:val="000000"/>
                <w:lang w:eastAsia="en-NZ"/>
              </w:rPr>
              <w:t>%NBS</w:t>
            </w:r>
            <w:r w:rsidR="004B18D7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have been identified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E460" w14:textId="006A0615" w:rsidR="004B18D7" w:rsidRPr="004B18D7" w:rsidRDefault="00485D7C" w:rsidP="004B18D7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NZ"/>
              </w:rPr>
            </w:pPr>
            <w:r w:rsidRPr="00485D7C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>Engineering</w:t>
            </w:r>
            <w:r w:rsidR="004B18D7" w:rsidRPr="004B18D7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Statement</w:t>
            </w:r>
            <w:r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of Structural Weaknesses and Location</w:t>
            </w:r>
            <w:r w:rsidR="00206409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</w:t>
            </w:r>
          </w:p>
          <w:p w14:paraId="06CC00E8" w14:textId="77777777" w:rsidR="004B18D7" w:rsidRPr="004B18D7" w:rsidRDefault="004B18D7" w:rsidP="004B18D7">
            <w:pPr>
              <w:spacing w:after="0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  <w:p w14:paraId="5B4B8970" w14:textId="77777777" w:rsidR="00C92B38" w:rsidRPr="004B18D7" w:rsidRDefault="00C92B38" w:rsidP="004B18D7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DE9" w14:textId="77777777" w:rsidR="00485D7C" w:rsidRPr="004B18D7" w:rsidRDefault="00485D7C" w:rsidP="00485D7C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NZ"/>
              </w:rPr>
            </w:pPr>
            <w:r w:rsidRPr="004B18D7">
              <w:rPr>
                <w:rFonts w:ascii="Calibri" w:hAnsi="Calibri" w:cs="Calibri"/>
                <w:b/>
                <w:bCs/>
                <w:i/>
                <w:color w:val="000000"/>
                <w:lang w:eastAsia="en-NZ"/>
              </w:rPr>
              <w:t>Mode of Failure and Physical Consequence</w:t>
            </w:r>
            <w:r w:rsidRPr="004B18D7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Statement</w:t>
            </w:r>
            <w:r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(s)  </w:t>
            </w:r>
          </w:p>
          <w:p w14:paraId="08276C65" w14:textId="77777777" w:rsidR="004B18D7" w:rsidRDefault="004B18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  <w:p w14:paraId="6B761251" w14:textId="77777777" w:rsidR="004B18D7" w:rsidRPr="004B18D7" w:rsidRDefault="004B18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</w:tc>
      </w:tr>
      <w:tr w:rsidR="0016372C" w:rsidRPr="00342270" w14:paraId="6408E0A0" w14:textId="77777777" w:rsidTr="0068638F">
        <w:trPr>
          <w:trHeight w:val="2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94636B" w14:textId="77777777" w:rsidR="00C92B38" w:rsidRPr="001D4950" w:rsidRDefault="00C92B38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</w:pP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a </w:t>
            </w: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DSA: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CED9" w14:textId="77777777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F8A" w14:textId="77777777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6372C" w:rsidRPr="00342270" w14:paraId="045F54A0" w14:textId="77777777" w:rsidTr="0068638F">
        <w:trPr>
          <w:trHeight w:val="11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439E3EC1" w14:textId="04AD5ECC" w:rsidR="004B18D7" w:rsidRDefault="004B18D7" w:rsidP="00810324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206409">
              <w:rPr>
                <w:rFonts w:ascii="Calibri" w:hAnsi="Calibri" w:cs="Calibri"/>
                <w:bCs/>
                <w:color w:val="000000"/>
                <w:lang w:eastAsia="en-NZ"/>
              </w:rPr>
              <w:t xml:space="preserve">Comment on </w:t>
            </w:r>
            <w:r w:rsidR="00FB64A5">
              <w:rPr>
                <w:rFonts w:ascii="Calibri" w:hAnsi="Calibri" w:cs="Calibri"/>
                <w:bCs/>
                <w:color w:val="000000"/>
                <w:lang w:eastAsia="en-NZ"/>
              </w:rPr>
              <w:t xml:space="preserve">the nature of </w:t>
            </w:r>
            <w:r w:rsidR="00810324">
              <w:rPr>
                <w:rFonts w:ascii="Calibri" w:hAnsi="Calibri" w:cs="Calibri"/>
                <w:bCs/>
                <w:color w:val="000000"/>
                <w:lang w:eastAsia="en-NZ"/>
              </w:rPr>
              <w:t>Secondary Structural and Non-structural</w:t>
            </w:r>
            <w:r w:rsidR="009676E5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elements/</w:t>
            </w:r>
            <w:bookmarkStart w:id="1" w:name="_GoBack"/>
            <w:bookmarkEnd w:id="1"/>
            <w:r w:rsidR="00810324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p</w:t>
            </w:r>
            <w:r w:rsidRPr="00206409">
              <w:rPr>
                <w:rFonts w:ascii="Calibri" w:hAnsi="Calibri" w:cs="Calibri"/>
                <w:bCs/>
                <w:color w:val="000000"/>
                <w:lang w:eastAsia="en-NZ"/>
              </w:rPr>
              <w:t>arts identified and assessed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49C8" w14:textId="77777777" w:rsidR="004B18D7" w:rsidRPr="00451ABE" w:rsidRDefault="004B18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510" w14:textId="77777777" w:rsidR="004B18D7" w:rsidRPr="00451ABE" w:rsidRDefault="004B18D7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6372C" w:rsidRPr="00342270" w14:paraId="7B44EE97" w14:textId="77777777" w:rsidTr="0068638F">
        <w:trPr>
          <w:trHeight w:val="11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583E417C" w14:textId="77777777" w:rsidR="00C92B38" w:rsidRPr="00D86BFF" w:rsidRDefault="00C92B38" w:rsidP="001D4950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u w:val="single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Describe the Governing Critical Structural Wea</w:t>
            </w:r>
            <w:r w:rsidR="004B18D7">
              <w:rPr>
                <w:rFonts w:ascii="Calibri" w:hAnsi="Calibri" w:cs="Calibri"/>
                <w:bCs/>
                <w:color w:val="000000"/>
                <w:lang w:eastAsia="en-NZ"/>
              </w:rPr>
              <w:t>kness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1733" w14:textId="77777777" w:rsidR="00C92B38" w:rsidRPr="00451ABE" w:rsidRDefault="00C92B38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19B" w14:textId="77777777" w:rsidR="00C92B38" w:rsidRPr="00451ABE" w:rsidRDefault="00C92B38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6372C" w:rsidRPr="00342270" w14:paraId="2F4DD30C" w14:textId="77777777" w:rsidTr="0068638F">
        <w:trPr>
          <w:trHeight w:val="11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1E821DA7" w14:textId="74E7D170" w:rsidR="004B18D7" w:rsidRDefault="004B18D7" w:rsidP="00462573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If the results of this DSA are being used for earthquake prone decision purposes, </w:t>
            </w:r>
            <w:r w:rsidRPr="004B18D7">
              <w:rPr>
                <w:rFonts w:ascii="Calibri" w:hAnsi="Calibri" w:cs="Calibri"/>
                <w:bCs/>
                <w:color w:val="000000"/>
                <w:u w:val="single"/>
                <w:lang w:eastAsia="en-NZ"/>
              </w:rPr>
              <w:t>and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 elements rating &lt;34</w:t>
            </w:r>
            <w:r w:rsidRPr="004B18D7">
              <w:rPr>
                <w:rFonts w:ascii="Calibri" w:hAnsi="Calibri" w:cs="Calibri"/>
                <w:bCs/>
                <w:i/>
                <w:color w:val="000000"/>
                <w:lang w:eastAsia="en-NZ"/>
              </w:rPr>
              <w:t>%NBS</w:t>
            </w:r>
            <w:r w:rsidR="00FB64A5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have been identified (including Parts)</w:t>
            </w:r>
            <w:r w:rsidR="00AF0654">
              <w:rPr>
                <w:rStyle w:val="FootnoteReference"/>
                <w:rFonts w:ascii="Calibri" w:hAnsi="Calibri" w:cs="Calibri"/>
                <w:bCs/>
                <w:color w:val="000000"/>
                <w:lang w:eastAsia="en-NZ"/>
              </w:rPr>
              <w:footnoteReference w:id="4"/>
            </w:r>
            <w:r w:rsidR="00164DD3">
              <w:rPr>
                <w:rFonts w:ascii="Calibri" w:hAnsi="Calibri" w:cs="Calibri"/>
                <w:bCs/>
                <w:color w:val="000000"/>
                <w:lang w:eastAsia="en-NZ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B842" w14:textId="77777777" w:rsidR="00485D7C" w:rsidRPr="004B18D7" w:rsidRDefault="00485D7C" w:rsidP="00485D7C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NZ"/>
              </w:rPr>
            </w:pPr>
            <w:r w:rsidRPr="00485D7C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>Engineering</w:t>
            </w:r>
            <w:r w:rsidRPr="004B18D7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Statement</w:t>
            </w:r>
            <w:r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of Structural Weaknesses and Location </w:t>
            </w:r>
          </w:p>
          <w:p w14:paraId="3C6700E7" w14:textId="77777777" w:rsidR="004B18D7" w:rsidRPr="004B18D7" w:rsidRDefault="004B18D7" w:rsidP="004B18D7">
            <w:pPr>
              <w:spacing w:after="0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  <w:p w14:paraId="569A62A1" w14:textId="77777777" w:rsidR="004B18D7" w:rsidRPr="004B18D7" w:rsidRDefault="004B18D7" w:rsidP="004B18D7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A7B" w14:textId="77777777" w:rsidR="00485D7C" w:rsidRPr="004B18D7" w:rsidRDefault="00485D7C" w:rsidP="00485D7C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NZ"/>
              </w:rPr>
            </w:pPr>
            <w:r w:rsidRPr="004B18D7">
              <w:rPr>
                <w:rFonts w:ascii="Calibri" w:hAnsi="Calibri" w:cs="Calibri"/>
                <w:b/>
                <w:bCs/>
                <w:i/>
                <w:color w:val="000000"/>
                <w:lang w:eastAsia="en-NZ"/>
              </w:rPr>
              <w:t>Mode of Failure and Physical Consequence</w:t>
            </w:r>
            <w:r w:rsidRPr="004B18D7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Statement</w:t>
            </w:r>
            <w:r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(s)  </w:t>
            </w:r>
          </w:p>
          <w:p w14:paraId="0B6BF53E" w14:textId="77777777" w:rsidR="004B18D7" w:rsidRDefault="004B18D7" w:rsidP="00462573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  <w:p w14:paraId="47AC127B" w14:textId="77777777" w:rsidR="004B18D7" w:rsidRPr="004B18D7" w:rsidRDefault="004B18D7" w:rsidP="00462573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</w:tc>
      </w:tr>
      <w:tr w:rsidR="0016372C" w:rsidRPr="00342270" w14:paraId="60B6FBAD" w14:textId="77777777" w:rsidTr="0068638F">
        <w:trPr>
          <w:trHeight w:val="11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A64F72" w14:textId="77777777" w:rsidR="004B18D7" w:rsidRPr="00D355F8" w:rsidRDefault="004B18D7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Recommendations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AB52" w14:textId="77777777" w:rsidR="004B18D7" w:rsidRPr="00451ABE" w:rsidRDefault="004B18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9A2" w14:textId="77777777" w:rsidR="004B18D7" w:rsidRPr="00451ABE" w:rsidRDefault="004B18D7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</w:tbl>
    <w:p w14:paraId="0AAE7828" w14:textId="4F543D07" w:rsidR="00CA6DBF" w:rsidRDefault="00CA6DBF" w:rsidP="00CE4E9B">
      <w:pPr>
        <w:pStyle w:val="ExecText"/>
        <w:spacing w:before="0" w:after="0"/>
      </w:pPr>
    </w:p>
    <w:sectPr w:rsidR="00CA6DBF" w:rsidSect="00864C35">
      <w:headerReference w:type="default" r:id="rId10"/>
      <w:footerReference w:type="default" r:id="rId11"/>
      <w:pgSz w:w="11906" w:h="16838" w:code="9"/>
      <w:pgMar w:top="1440" w:right="1440" w:bottom="1134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69F88" w15:done="0"/>
  <w15:commentEx w15:paraId="6D99A9DE" w15:done="0"/>
  <w15:commentEx w15:paraId="293468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6E1AE" w14:textId="77777777" w:rsidR="009A098D" w:rsidRDefault="009A098D" w:rsidP="00CA6DBF">
      <w:pPr>
        <w:spacing w:after="0" w:line="240" w:lineRule="auto"/>
      </w:pPr>
      <w:r>
        <w:separator/>
      </w:r>
    </w:p>
  </w:endnote>
  <w:endnote w:type="continuationSeparator" w:id="0">
    <w:p w14:paraId="32ED6C79" w14:textId="77777777" w:rsidR="009A098D" w:rsidRDefault="009A098D" w:rsidP="00CA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E71D" w14:textId="2488F0F5" w:rsidR="00CA6DBF" w:rsidRPr="00CA6DBF" w:rsidRDefault="008B2189" w:rsidP="008B2189">
    <w:pPr>
      <w:pStyle w:val="Footer"/>
      <w:rPr>
        <w:sz w:val="18"/>
        <w:szCs w:val="18"/>
      </w:rPr>
    </w:pPr>
    <w:r w:rsidRPr="008B2189">
      <w:rPr>
        <w:sz w:val="18"/>
        <w:szCs w:val="18"/>
      </w:rPr>
      <w:t>Assessment Summary</w:t>
    </w:r>
    <w:r>
      <w:rPr>
        <w:sz w:val="18"/>
        <w:szCs w:val="18"/>
      </w:rPr>
      <w:t xml:space="preserve"> </w:t>
    </w:r>
    <w:r w:rsidR="006049D7">
      <w:rPr>
        <w:sz w:val="18"/>
        <w:szCs w:val="18"/>
      </w:rPr>
      <w:t>Report</w:t>
    </w:r>
    <w:r w:rsidR="00164DD3">
      <w:rPr>
        <w:sz w:val="18"/>
        <w:szCs w:val="18"/>
      </w:rPr>
      <w:tab/>
    </w:r>
    <w:r w:rsidR="00164DD3">
      <w:rPr>
        <w:sz w:val="18"/>
        <w:szCs w:val="18"/>
      </w:rPr>
      <w:tab/>
      <w:t>Template Version</w:t>
    </w:r>
    <w:r>
      <w:rPr>
        <w:sz w:val="18"/>
        <w:szCs w:val="18"/>
      </w:rPr>
      <w:t xml:space="preserve"> </w:t>
    </w:r>
    <w:r w:rsidR="006049D7">
      <w:rPr>
        <w:sz w:val="18"/>
        <w:szCs w:val="18"/>
      </w:rPr>
      <w:t>1</w:t>
    </w:r>
    <w:r w:rsidR="00164DD3">
      <w:rPr>
        <w:sz w:val="18"/>
        <w:szCs w:val="18"/>
      </w:rPr>
      <w:t>.0 - 1</w:t>
    </w:r>
    <w:r w:rsidR="006049D7">
      <w:rPr>
        <w:sz w:val="18"/>
        <w:szCs w:val="18"/>
      </w:rPr>
      <w:t xml:space="preserve"> July</w:t>
    </w:r>
    <w:r w:rsidR="00C92B38">
      <w:rPr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671EE" w14:textId="77777777" w:rsidR="009A098D" w:rsidRDefault="009A098D" w:rsidP="00CA6DBF">
      <w:pPr>
        <w:spacing w:after="0" w:line="240" w:lineRule="auto"/>
      </w:pPr>
      <w:r>
        <w:separator/>
      </w:r>
    </w:p>
  </w:footnote>
  <w:footnote w:type="continuationSeparator" w:id="0">
    <w:p w14:paraId="1773AB40" w14:textId="77777777" w:rsidR="009A098D" w:rsidRDefault="009A098D" w:rsidP="00CA6DBF">
      <w:pPr>
        <w:spacing w:after="0" w:line="240" w:lineRule="auto"/>
      </w:pPr>
      <w:r>
        <w:continuationSeparator/>
      </w:r>
    </w:p>
  </w:footnote>
  <w:footnote w:id="1">
    <w:p w14:paraId="58D29ADF" w14:textId="560E3A02" w:rsidR="00B577A6" w:rsidRDefault="00B577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bCs/>
          <w:lang w:eastAsia="en-NZ"/>
        </w:rPr>
        <w:t>This</w:t>
      </w:r>
      <w:r w:rsidRPr="00126CF7">
        <w:rPr>
          <w:rFonts w:ascii="Calibri" w:hAnsi="Calibri" w:cs="Calibri"/>
          <w:bCs/>
          <w:lang w:eastAsia="en-NZ"/>
        </w:rPr>
        <w:t xml:space="preserve"> may include reference to </w:t>
      </w:r>
      <w:r>
        <w:rPr>
          <w:rFonts w:ascii="Calibri" w:hAnsi="Calibri" w:cs="Calibri"/>
          <w:bCs/>
          <w:lang w:eastAsia="en-NZ"/>
        </w:rPr>
        <w:t>the engineer’s</w:t>
      </w:r>
      <w:r w:rsidRPr="00126CF7">
        <w:rPr>
          <w:rFonts w:ascii="Calibri" w:hAnsi="Calibri" w:cs="Calibri"/>
          <w:bCs/>
          <w:lang w:eastAsia="en-NZ"/>
        </w:rPr>
        <w:t xml:space="preserve"> Practice Area being in seismic assessment, or commentary on experience in practice </w:t>
      </w:r>
      <w:r>
        <w:rPr>
          <w:rFonts w:ascii="Calibri" w:hAnsi="Calibri" w:cs="Calibri"/>
          <w:bCs/>
          <w:lang w:eastAsia="en-NZ"/>
        </w:rPr>
        <w:t>and</w:t>
      </w:r>
      <w:r w:rsidRPr="00126CF7">
        <w:rPr>
          <w:rFonts w:ascii="Calibri" w:hAnsi="Calibri" w:cs="Calibri"/>
          <w:bCs/>
          <w:lang w:eastAsia="en-NZ"/>
        </w:rPr>
        <w:t xml:space="preserve"> recent </w:t>
      </w:r>
      <w:r w:rsidRPr="00B577A6">
        <w:rPr>
          <w:rFonts w:ascii="Calibri" w:hAnsi="Calibri" w:cs="Calibri"/>
          <w:bCs/>
          <w:lang w:eastAsia="en-NZ"/>
        </w:rPr>
        <w:t>relevant training</w:t>
      </w:r>
      <w:r>
        <w:rPr>
          <w:rFonts w:ascii="Calibri" w:hAnsi="Calibri" w:cs="Calibri"/>
          <w:bCs/>
          <w:lang w:eastAsia="en-NZ"/>
        </w:rPr>
        <w:t>,</w:t>
      </w:r>
      <w:r w:rsidRPr="00B577A6">
        <w:rPr>
          <w:rFonts w:ascii="Calibri" w:hAnsi="Calibri" w:cs="Calibri"/>
          <w:bCs/>
          <w:lang w:eastAsia="en-NZ"/>
        </w:rPr>
        <w:t xml:space="preserve"> particularly if prior to</w:t>
      </w:r>
      <w:r>
        <w:rPr>
          <w:rFonts w:ascii="Calibri" w:hAnsi="Calibri" w:cs="Calibri"/>
          <w:bCs/>
          <w:lang w:eastAsia="en-NZ"/>
        </w:rPr>
        <w:t xml:space="preserve"> re-assessment of practice area</w:t>
      </w:r>
    </w:p>
  </w:footnote>
  <w:footnote w:id="2">
    <w:p w14:paraId="633870AC" w14:textId="0A0656F8" w:rsidR="006D6EA4" w:rsidRDefault="006D6E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6EA4">
        <w:rPr>
          <w:rFonts w:ascii="Calibri" w:hAnsi="Calibri" w:cs="Calibri"/>
          <w:bCs/>
          <w:lang w:eastAsia="en-NZ"/>
        </w:rPr>
        <w:t>Or justification of assumptions if no drawings were able to be obtained</w:t>
      </w:r>
    </w:p>
  </w:footnote>
  <w:footnote w:id="3">
    <w:p w14:paraId="5E145551" w14:textId="46763291" w:rsidR="00FB64A5" w:rsidRDefault="00FB64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F0654">
        <w:rPr>
          <w:rFonts w:ascii="Calibri" w:hAnsi="Calibri" w:cs="Calibri"/>
          <w:bCs/>
          <w:color w:val="000000"/>
          <w:lang w:eastAsia="en-NZ"/>
        </w:rPr>
        <w:t>I</w:t>
      </w:r>
      <w:r w:rsidRPr="00AF0654">
        <w:rPr>
          <w:rFonts w:ascii="Calibri" w:hAnsi="Calibri" w:cs="Calibri"/>
          <w:bCs/>
          <w:color w:val="000000"/>
          <w:lang w:eastAsia="en-NZ"/>
        </w:rPr>
        <w:t>ndicate what form should the DSA take/ what the specific areas to focus on are</w:t>
      </w:r>
    </w:p>
  </w:footnote>
  <w:footnote w:id="4">
    <w:p w14:paraId="32EF5C22" w14:textId="7BAF1485" w:rsidR="00AF0654" w:rsidRDefault="00AF06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43B2">
        <w:rPr>
          <w:rFonts w:ascii="Calibri" w:hAnsi="Calibri" w:cs="Calibri"/>
          <w:bCs/>
          <w:color w:val="000000"/>
          <w:lang w:eastAsia="en-NZ"/>
        </w:rPr>
        <w:t>If a building comprises a shared structural form or shares structural elements with other adjacent titles, information about the extent to which the low scoring elements affect, or do not affect the structure.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6835" w14:textId="77777777" w:rsidR="00F367C8" w:rsidRDefault="008B2189">
    <w:pPr>
      <w:pStyle w:val="Header"/>
    </w:pPr>
    <w:r>
      <w:t>[Building Name/ Address]</w:t>
    </w:r>
    <w:r>
      <w:tab/>
      <w:t>ISA or DSA</w:t>
    </w:r>
    <w:r>
      <w:tab/>
      <w:t>Draft or 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038"/>
    <w:multiLevelType w:val="hybridMultilevel"/>
    <w:tmpl w:val="09569132"/>
    <w:lvl w:ilvl="0" w:tplc="9B26A4C6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62A"/>
    <w:multiLevelType w:val="hybridMultilevel"/>
    <w:tmpl w:val="46B6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50954"/>
    <w:multiLevelType w:val="hybridMultilevel"/>
    <w:tmpl w:val="BB1A6BA8"/>
    <w:lvl w:ilvl="0" w:tplc="F462E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4D6A60"/>
    <w:multiLevelType w:val="hybridMultilevel"/>
    <w:tmpl w:val="96246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4A6E2F"/>
    <w:multiLevelType w:val="hybridMultilevel"/>
    <w:tmpl w:val="CD249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e McMath">
    <w15:presenceInfo w15:providerId="Windows Live" w15:userId="377b3a0c43411a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753C"/>
    <w:rsid w:val="0001489B"/>
    <w:rsid w:val="00060F38"/>
    <w:rsid w:val="00061113"/>
    <w:rsid w:val="00067DCC"/>
    <w:rsid w:val="0009022B"/>
    <w:rsid w:val="000A1424"/>
    <w:rsid w:val="000E43B2"/>
    <w:rsid w:val="000F47FC"/>
    <w:rsid w:val="000F5F5C"/>
    <w:rsid w:val="00124FE0"/>
    <w:rsid w:val="00126CF7"/>
    <w:rsid w:val="00132B8E"/>
    <w:rsid w:val="0016372C"/>
    <w:rsid w:val="00164DD3"/>
    <w:rsid w:val="001B6E02"/>
    <w:rsid w:val="001D4950"/>
    <w:rsid w:val="001F0F9F"/>
    <w:rsid w:val="00206409"/>
    <w:rsid w:val="0031589B"/>
    <w:rsid w:val="0032111B"/>
    <w:rsid w:val="00352925"/>
    <w:rsid w:val="003A53F2"/>
    <w:rsid w:val="00471DA8"/>
    <w:rsid w:val="00485D7C"/>
    <w:rsid w:val="004A2760"/>
    <w:rsid w:val="004B18D7"/>
    <w:rsid w:val="004C18B7"/>
    <w:rsid w:val="004E3B7E"/>
    <w:rsid w:val="004E6EDD"/>
    <w:rsid w:val="00531910"/>
    <w:rsid w:val="00564E95"/>
    <w:rsid w:val="005C54A3"/>
    <w:rsid w:val="005C7003"/>
    <w:rsid w:val="005D6910"/>
    <w:rsid w:val="006049D7"/>
    <w:rsid w:val="00617E82"/>
    <w:rsid w:val="00660F44"/>
    <w:rsid w:val="0068638F"/>
    <w:rsid w:val="006D6EA4"/>
    <w:rsid w:val="007231D1"/>
    <w:rsid w:val="00810324"/>
    <w:rsid w:val="00830532"/>
    <w:rsid w:val="008327EA"/>
    <w:rsid w:val="00837B31"/>
    <w:rsid w:val="00843063"/>
    <w:rsid w:val="00861BAD"/>
    <w:rsid w:val="00864C35"/>
    <w:rsid w:val="008B2189"/>
    <w:rsid w:val="009471B1"/>
    <w:rsid w:val="009676E5"/>
    <w:rsid w:val="009A098D"/>
    <w:rsid w:val="009F4348"/>
    <w:rsid w:val="00A0183B"/>
    <w:rsid w:val="00A21A8A"/>
    <w:rsid w:val="00A70F8C"/>
    <w:rsid w:val="00A8133C"/>
    <w:rsid w:val="00AA3612"/>
    <w:rsid w:val="00AF0654"/>
    <w:rsid w:val="00B577A6"/>
    <w:rsid w:val="00B61533"/>
    <w:rsid w:val="00B62D84"/>
    <w:rsid w:val="00B748C4"/>
    <w:rsid w:val="00BB5C5D"/>
    <w:rsid w:val="00BC33CB"/>
    <w:rsid w:val="00BC4942"/>
    <w:rsid w:val="00C20603"/>
    <w:rsid w:val="00C80468"/>
    <w:rsid w:val="00C913C4"/>
    <w:rsid w:val="00C92B38"/>
    <w:rsid w:val="00CA6DBF"/>
    <w:rsid w:val="00CE4E9B"/>
    <w:rsid w:val="00CF0CB9"/>
    <w:rsid w:val="00D1662F"/>
    <w:rsid w:val="00D707F9"/>
    <w:rsid w:val="00D86BFF"/>
    <w:rsid w:val="00DC6D12"/>
    <w:rsid w:val="00E739BB"/>
    <w:rsid w:val="00E770EC"/>
    <w:rsid w:val="00EC7FF9"/>
    <w:rsid w:val="00F30C13"/>
    <w:rsid w:val="00F367C8"/>
    <w:rsid w:val="00F60824"/>
    <w:rsid w:val="00F80AD9"/>
    <w:rsid w:val="00FB64A5"/>
    <w:rsid w:val="00FD092F"/>
    <w:rsid w:val="00F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2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2B8E"/>
    <w:pPr>
      <w:suppressAutoHyphens/>
      <w:spacing w:after="24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qFormat/>
    <w:rsid w:val="00132B8E"/>
    <w:pPr>
      <w:keepNext/>
      <w:keepLines/>
      <w:numPr>
        <w:numId w:val="1"/>
      </w:numPr>
      <w:pBdr>
        <w:bottom w:val="single" w:sz="4" w:space="6" w:color="auto"/>
      </w:pBdr>
      <w:tabs>
        <w:tab w:val="left" w:pos="567"/>
      </w:tabs>
      <w:spacing w:before="120" w:line="240" w:lineRule="auto"/>
      <w:outlineLvl w:val="0"/>
    </w:pPr>
    <w:rPr>
      <w:rFonts w:cs="Arial"/>
      <w:b/>
      <w:color w:val="000000"/>
      <w:spacing w:val="5"/>
      <w:kern w:val="28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B8E"/>
    <w:rPr>
      <w:rFonts w:ascii="Arial" w:eastAsia="Times New Roman" w:hAnsi="Arial" w:cs="Arial"/>
      <w:b/>
      <w:color w:val="000000"/>
      <w:spacing w:val="5"/>
      <w:kern w:val="28"/>
      <w:sz w:val="40"/>
      <w:szCs w:val="20"/>
    </w:rPr>
  </w:style>
  <w:style w:type="paragraph" w:customStyle="1" w:styleId="Heading1-nonumbers">
    <w:name w:val="Heading 1 - no numbers"/>
    <w:basedOn w:val="Heading1"/>
    <w:next w:val="BodyText"/>
    <w:qFormat/>
    <w:rsid w:val="00132B8E"/>
  </w:style>
  <w:style w:type="paragraph" w:customStyle="1" w:styleId="ExecText">
    <w:name w:val="Exec Text"/>
    <w:basedOn w:val="PlainText"/>
    <w:rsid w:val="00132B8E"/>
    <w:pPr>
      <w:suppressAutoHyphens w:val="0"/>
      <w:spacing w:before="120" w:after="120" w:line="280" w:lineRule="atLeast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B8E"/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2B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2B8E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A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B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B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B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3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3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C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CB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CB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6C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77A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7A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77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2B8E"/>
    <w:pPr>
      <w:suppressAutoHyphens/>
      <w:spacing w:after="24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qFormat/>
    <w:rsid w:val="00132B8E"/>
    <w:pPr>
      <w:keepNext/>
      <w:keepLines/>
      <w:numPr>
        <w:numId w:val="1"/>
      </w:numPr>
      <w:pBdr>
        <w:bottom w:val="single" w:sz="4" w:space="6" w:color="auto"/>
      </w:pBdr>
      <w:tabs>
        <w:tab w:val="left" w:pos="567"/>
      </w:tabs>
      <w:spacing w:before="120" w:line="240" w:lineRule="auto"/>
      <w:outlineLvl w:val="0"/>
    </w:pPr>
    <w:rPr>
      <w:rFonts w:cs="Arial"/>
      <w:b/>
      <w:color w:val="000000"/>
      <w:spacing w:val="5"/>
      <w:kern w:val="28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B8E"/>
    <w:rPr>
      <w:rFonts w:ascii="Arial" w:eastAsia="Times New Roman" w:hAnsi="Arial" w:cs="Arial"/>
      <w:b/>
      <w:color w:val="000000"/>
      <w:spacing w:val="5"/>
      <w:kern w:val="28"/>
      <w:sz w:val="40"/>
      <w:szCs w:val="20"/>
    </w:rPr>
  </w:style>
  <w:style w:type="paragraph" w:customStyle="1" w:styleId="Heading1-nonumbers">
    <w:name w:val="Heading 1 - no numbers"/>
    <w:basedOn w:val="Heading1"/>
    <w:next w:val="BodyText"/>
    <w:qFormat/>
    <w:rsid w:val="00132B8E"/>
  </w:style>
  <w:style w:type="paragraph" w:customStyle="1" w:styleId="ExecText">
    <w:name w:val="Exec Text"/>
    <w:basedOn w:val="PlainText"/>
    <w:rsid w:val="00132B8E"/>
    <w:pPr>
      <w:suppressAutoHyphens w:val="0"/>
      <w:spacing w:before="120" w:after="120" w:line="280" w:lineRule="atLeast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B8E"/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2B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2B8E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A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B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B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B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3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3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C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CB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CB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6C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77A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7A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7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http://www.EQ-Assess.org.n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3578992786B9AD4EB584CA7B31649D7C" ma:contentTypeVersion="43" ma:contentTypeDescription="Create a new document." ma:contentTypeScope="" ma:versionID="984aac27db85cde50ffe29e71d863245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940df472-91aa-46b8-9753-74f786344fb3" xmlns:ns5="367f2f57-5b98-40a7-9afd-afe096c3667a" targetNamespace="http://schemas.microsoft.com/office/2006/metadata/properties" ma:root="true" ma:fieldsID="3af6c58bb0bcec000fb9bbb4e11cd4a5" ns2:_="" ns3:_="" ns4:_="" ns5:_="">
    <xsd:import namespace="66704092-311d-4623-8c81-e111139b239e"/>
    <xsd:import namespace="6ffc27c9-43cd-4736-a5d6-c0484359aef4"/>
    <xsd:import namespace="940df472-91aa-46b8-9753-74f786344fb3"/>
    <xsd:import namespace="367f2f57-5b98-40a7-9afd-afe096c3667a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lcf76f155ced4ddcb4097134ff3c332f" minOccurs="0"/>
                <xsd:element ref="ns4:TaxCatchAll" minOccurs="0"/>
                <xsd:element ref="ns5:MediaServiceObjectDetectorVersions" minOccurs="0"/>
                <xsd:element ref="ns5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ilience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2f57-5b98-40a7-9afd-afe096c3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DataClassification xmlns="66704092-311d-4623-8c81-e111139b239e">EQC USE ONLY – IN-CONFIDENCE</DataClassification>
    <PRAText2 xmlns="6ffc27c9-43cd-4736-a5d6-c0484359aef4" xsi:nil="true"/>
    <Function xmlns="66704092-311d-4623-8c81-e111139b239e">Natural Disaster Research and Partnerships</Function>
    <Activity xmlns="66704092-311d-4623-8c81-e111139b239e">Resilience</Activity>
    <TaxCatchAll xmlns="940df472-91aa-46b8-9753-74f786344fb3" xsi:nil="true"/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lcf76f155ced4ddcb4097134ff3c332f xmlns="367f2f57-5b98-40a7-9afd-afe096c3667a">
      <Terms xmlns="http://schemas.microsoft.com/office/infopath/2007/PartnerControls"/>
    </lcf76f155ced4ddcb4097134ff3c332f>
    <PRAText4 xmlns="6ffc27c9-43cd-4736-a5d6-c0484359aef4" xsi:nil="true"/>
    <PRADateDisposal xmlns="6ffc27c9-43cd-4736-a5d6-c0484359aef4" xsi:nil="true"/>
    <Case xmlns="66704092-311d-4623-8c81-e111139b239e">NA</Case>
    <Narrative xmlns="66704092-311d-4623-8c81-e111139b239e" xsi:nil="true"/>
    <CategoryName xmlns="66704092-311d-4623-8c81-e111139b239e">NA</CategoryName>
    <CategoryValue xmlns="66704092-311d-4623-8c81-e111139b239e">NA</CategoryValue>
    <Project xmlns="66704092-311d-4623-8c81-e111139b239e">NA</Project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Risk Governance</Subactivity>
  </documentManagement>
</p:properties>
</file>

<file path=customXml/itemProps1.xml><?xml version="1.0" encoding="utf-8"?>
<ds:datastoreItem xmlns:ds="http://schemas.openxmlformats.org/officeDocument/2006/customXml" ds:itemID="{4135DECA-C762-4371-B20E-C26C6B08A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39214-7B44-4D1C-BCCA-5FDDF7023BDA}"/>
</file>

<file path=customXml/itemProps3.xml><?xml version="1.0" encoding="utf-8"?>
<ds:datastoreItem xmlns:ds="http://schemas.openxmlformats.org/officeDocument/2006/customXml" ds:itemID="{02C2B3E4-C906-4B55-A305-B55864648B1A}"/>
</file>

<file path=customXml/itemProps4.xml><?xml version="1.0" encoding="utf-8"?>
<ds:datastoreItem xmlns:ds="http://schemas.openxmlformats.org/officeDocument/2006/customXml" ds:itemID="{335FCFFF-6652-4F8B-9721-7EAB5858ACC3}"/>
</file>

<file path=customXml/itemProps5.xml><?xml version="1.0" encoding="utf-8"?>
<ds:datastoreItem xmlns:ds="http://schemas.openxmlformats.org/officeDocument/2006/customXml" ds:itemID="{D042D140-2F10-4A74-AFE9-315A8D60A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4</cp:revision>
  <cp:lastPrinted>2017-06-29T23:11:00Z</cp:lastPrinted>
  <dcterms:created xsi:type="dcterms:W3CDTF">2017-06-30T01:36:00Z</dcterms:created>
  <dcterms:modified xsi:type="dcterms:W3CDTF">2017-06-30T01:40:00Z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0x0101007D026401C14AB5458C1E07E0AE0AB460003578992786B9AD4EB584CA7B31649D7C</vt:lpwstr>
  </property>
  <property fmtid="{D5CDD505-2E9C-101B-9397-08002B2CF9AE}" pid="3" name="_dlc_DocId">
    <vt:lpwstr>NDRP-815237230-17466</vt:lpwstr>
  </property>
  <property fmtid="{D5CDD505-2E9C-101B-9397-08002B2CF9AE}" pid="4" name="_dlc_DocIdItemGuid">
    <vt:lpwstr>db4a69eb-1579-4ad8-a420-2ff5df70f972</vt:lpwstr>
  </property>
  <property fmtid="{D5CDD505-2E9C-101B-9397-08002B2CF9AE}" pid="5" name="_dlc_DocIdUrl">
    <vt:lpwstr>https://eqcnz.sharepoint.com/sites/DMSNDRaP/_layouts/15/DocIdRedir.aspx?ID=NDRP-815237230-17466, NDRP-815237230-17466</vt:lpwstr>
  </property>
  <property fmtid="{D5CDD505-2E9C-101B-9397-08002B2CF9AE}" pid="6" name="MediaServiceImageTags">
    <vt:lpwstr/>
  </property>
</Properties>
</file>